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val="0"/>
          <w:bCs w:val="0"/>
          <w:kern w:val="0"/>
          <w:sz w:val="44"/>
          <w:szCs w:val="44"/>
          <w:lang w:val="en-US" w:eastAsia="zh-CN"/>
        </w:rPr>
      </w:pPr>
      <w:r>
        <w:rPr>
          <w:rFonts w:hint="eastAsia" w:ascii="黑体" w:hAnsi="黑体" w:eastAsia="黑体" w:cs="黑体"/>
          <w:b w:val="0"/>
          <w:bCs w:val="0"/>
          <w:kern w:val="0"/>
          <w:sz w:val="44"/>
          <w:szCs w:val="44"/>
        </w:rPr>
        <w:t>“国培计划（2018）”送教下乡</w:t>
      </w:r>
    </w:p>
    <w:p>
      <w:pPr>
        <w:jc w:val="center"/>
        <w:rPr>
          <w:rFonts w:hint="eastAsia" w:ascii="黑体" w:hAnsi="黑体" w:eastAsia="黑体" w:cs="黑体"/>
          <w:b w:val="0"/>
          <w:bCs w:val="0"/>
          <w:sz w:val="44"/>
          <w:szCs w:val="44"/>
          <w:lang w:val="en-US" w:eastAsia="zh-CN"/>
        </w:rPr>
      </w:pPr>
      <w:r>
        <w:rPr>
          <w:rFonts w:hint="eastAsia" w:ascii="黑体" w:hAnsi="黑体" w:eastAsia="黑体" w:cs="黑体"/>
          <w:b w:val="0"/>
          <w:bCs w:val="0"/>
          <w:kern w:val="0"/>
          <w:sz w:val="44"/>
          <w:szCs w:val="44"/>
          <w:lang w:val="en-US" w:eastAsia="zh-CN"/>
        </w:rPr>
        <w:t>补培</w:t>
      </w:r>
      <w:r>
        <w:rPr>
          <w:rFonts w:hint="eastAsia" w:ascii="黑体" w:hAnsi="黑体" w:eastAsia="黑体" w:cs="黑体"/>
          <w:b w:val="0"/>
          <w:bCs w:val="0"/>
          <w:sz w:val="44"/>
          <w:szCs w:val="44"/>
        </w:rPr>
        <w:t>校本研修</w:t>
      </w:r>
      <w:r>
        <w:rPr>
          <w:rFonts w:hint="eastAsia" w:ascii="黑体" w:hAnsi="黑体" w:eastAsia="黑体" w:cs="黑体"/>
          <w:b w:val="0"/>
          <w:bCs w:val="0"/>
          <w:sz w:val="44"/>
          <w:szCs w:val="44"/>
          <w:lang w:eastAsia="zh-CN"/>
        </w:rPr>
        <w:t>计划</w:t>
      </w:r>
    </w:p>
    <w:p>
      <w:pPr>
        <w:jc w:val="center"/>
        <w:rPr>
          <w:rFonts w:hint="eastAsia" w:ascii="楷体_GB2312" w:hAnsi="楷体_GB2312" w:eastAsia="楷体_GB2312" w:cs="楷体_GB2312"/>
          <w:b/>
          <w:bCs/>
          <w:sz w:val="28"/>
          <w:szCs w:val="28"/>
          <w:lang w:eastAsia="zh-CN"/>
        </w:rPr>
      </w:pPr>
      <w:r>
        <w:rPr>
          <w:rFonts w:hint="eastAsia" w:ascii="楷体_GB2312" w:hAnsi="楷体_GB2312" w:eastAsia="楷体_GB2312" w:cs="楷体_GB2312"/>
          <w:b/>
          <w:bCs/>
          <w:sz w:val="28"/>
          <w:szCs w:val="28"/>
          <w:lang w:eastAsia="zh-CN"/>
        </w:rPr>
        <w:t>兰西县星火乡第一中学</w:t>
      </w:r>
    </w:p>
    <w:p>
      <w:pPr>
        <w:widowControl/>
        <w:shd w:val="clear" w:color="auto" w:fill="FFFFFF"/>
        <w:autoSpaceDE w:val="0"/>
        <w:spacing w:line="500" w:lineRule="exact"/>
        <w:ind w:firstLine="640" w:firstLineChars="200"/>
        <w:jc w:val="left"/>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为了深入学习贯彻党的十九大精神，全面加强师德师风建设，提升乡村教师的课堂教学能力，培养高素质教师队伍，根据国家和省关于做好“国培计划（2018）”送教下乡培训的通知精神，兰西县教体局本年度组织了</w:t>
      </w:r>
      <w:r>
        <w:rPr>
          <w:rFonts w:hint="eastAsia" w:ascii="仿宋_GB2312" w:hAnsi="仿宋_GB2312" w:eastAsia="仿宋_GB2312" w:cs="仿宋_GB2312"/>
          <w:b w:val="0"/>
          <w:bCs w:val="0"/>
          <w:kern w:val="0"/>
          <w:sz w:val="32"/>
          <w:szCs w:val="32"/>
        </w:rPr>
        <w:t>“国培计划（2018）”送教下乡培训</w:t>
      </w:r>
      <w:r>
        <w:rPr>
          <w:rFonts w:hint="eastAsia" w:ascii="仿宋_GB2312" w:hAnsi="仿宋_GB2312" w:eastAsia="仿宋_GB2312" w:cs="仿宋_GB2312"/>
          <w:b w:val="0"/>
          <w:bCs w:val="0"/>
          <w:color w:val="000000"/>
          <w:kern w:val="0"/>
          <w:sz w:val="32"/>
          <w:szCs w:val="32"/>
        </w:rPr>
        <w:t>，</w:t>
      </w:r>
      <w:r>
        <w:rPr>
          <w:rFonts w:hint="eastAsia" w:ascii="仿宋_GB2312" w:hAnsi="仿宋_GB2312" w:eastAsia="仿宋_GB2312" w:cs="仿宋_GB2312"/>
          <w:color w:val="000000"/>
          <w:kern w:val="0"/>
          <w:sz w:val="32"/>
          <w:szCs w:val="32"/>
        </w:rPr>
        <w:t>根据兰西县送教下乡培训方案，结合培训我校实际特制定此校本研修实施方案。</w:t>
      </w:r>
    </w:p>
    <w:p>
      <w:pPr>
        <w:keepNext w:val="0"/>
        <w:keepLines w:val="0"/>
        <w:pageBreakBefore w:val="0"/>
        <w:widowControl/>
        <w:kinsoku/>
        <w:wordWrap/>
        <w:overflowPunct/>
        <w:topLinePunct w:val="0"/>
        <w:autoSpaceDN/>
        <w:bidi w:val="0"/>
        <w:adjustRightInd/>
        <w:snapToGrid/>
        <w:spacing w:line="500" w:lineRule="exact"/>
        <w:ind w:firstLine="643" w:firstLineChars="200"/>
        <w:jc w:val="left"/>
        <w:textAlignment w:val="auto"/>
        <w:rPr>
          <w:rFonts w:hint="eastAsia" w:ascii="仿宋_GB2312" w:hAnsi="仿宋_GB2312" w:eastAsia="仿宋_GB2312" w:cs="仿宋_GB2312"/>
          <w:b/>
          <w:bCs/>
          <w:color w:val="000000" w:themeColor="text1"/>
          <w:kern w:val="0"/>
          <w:sz w:val="32"/>
          <w:szCs w:val="32"/>
        </w:rPr>
      </w:pPr>
      <w:r>
        <w:rPr>
          <w:rFonts w:hint="eastAsia" w:ascii="仿宋_GB2312" w:hAnsi="仿宋_GB2312" w:eastAsia="仿宋_GB2312" w:cs="仿宋_GB2312"/>
          <w:b/>
          <w:bCs/>
          <w:color w:val="000000" w:themeColor="text1"/>
          <w:kern w:val="0"/>
          <w:sz w:val="32"/>
          <w:szCs w:val="32"/>
        </w:rPr>
        <w:t>一、指导思想</w:t>
      </w:r>
    </w:p>
    <w:p>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w:t>
      </w:r>
      <w:r>
        <w:rPr>
          <w:rFonts w:hint="eastAsia" w:ascii="仿宋_GB2312" w:hAnsi="仿宋_GB2312" w:eastAsia="仿宋_GB2312" w:cs="仿宋_GB2312"/>
          <w:bCs/>
          <w:color w:val="000000" w:themeColor="text1"/>
          <w:kern w:val="0"/>
          <w:sz w:val="32"/>
          <w:szCs w:val="32"/>
        </w:rPr>
        <w:t>以习近平新时代中国特色社会主义思想为指导，</w:t>
      </w:r>
      <w:r>
        <w:rPr>
          <w:rFonts w:hint="eastAsia" w:ascii="仿宋_GB2312" w:hAnsi="仿宋_GB2312" w:eastAsia="仿宋_GB2312" w:cs="仿宋_GB2312"/>
          <w:color w:val="000000" w:themeColor="text1"/>
          <w:kern w:val="0"/>
          <w:sz w:val="32"/>
          <w:szCs w:val="32"/>
        </w:rPr>
        <w:t>深入贯彻落实党的十九大和全国、全省、全市教育大会精神，以“国培计划”送教下乡培训项目带动县本继教、校本研修，以有效课堂为主题，以任务驱动为主线，以课例研修为载体，以集中研修、诊断示范、研课磨课、成果展示、总结提升为主要形式，开展第二批乡村教师送教下乡培训,充分发挥本土专家、名优教师的示范引领和辐射作用，有效提升教师的课堂教学能力，促进教育均衡发展，全面提高我县教育教学质量。</w:t>
      </w:r>
    </w:p>
    <w:p>
      <w:pPr>
        <w:widowControl/>
        <w:autoSpaceDE w:val="0"/>
        <w:spacing w:line="520" w:lineRule="exact"/>
        <w:ind w:firstLine="643" w:firstLineChars="200"/>
        <w:jc w:val="left"/>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lang w:eastAsia="zh-CN"/>
        </w:rPr>
        <w:t>二、</w:t>
      </w:r>
      <w:r>
        <w:rPr>
          <w:rFonts w:hint="eastAsia" w:ascii="仿宋_GB2312" w:hAnsi="仿宋_GB2312" w:eastAsia="仿宋_GB2312" w:cs="仿宋_GB2312"/>
          <w:b/>
          <w:bCs/>
          <w:color w:val="000000"/>
          <w:kern w:val="0"/>
          <w:sz w:val="32"/>
          <w:szCs w:val="32"/>
        </w:rPr>
        <w:t>研修目标</w:t>
      </w:r>
    </w:p>
    <w:p>
      <w:pPr>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color w:val="000000" w:themeColor="text1"/>
          <w:kern w:val="0"/>
          <w:sz w:val="32"/>
          <w:szCs w:val="32"/>
          <w:lang w:eastAsia="zh-CN"/>
        </w:rPr>
      </w:pPr>
      <w:r>
        <w:rPr>
          <w:rFonts w:hint="eastAsia" w:ascii="仿宋_GB2312" w:hAnsi="仿宋_GB2312" w:eastAsia="仿宋_GB2312" w:cs="仿宋_GB2312"/>
          <w:color w:val="000000" w:themeColor="text1"/>
          <w:kern w:val="0"/>
          <w:sz w:val="32"/>
          <w:szCs w:val="32"/>
        </w:rPr>
        <w:t>1.加深乡村教师对党的十九大精神和全面实施素质教育重要性、紧迫性的认识，理解新课程、新技术背景下教师角色和职责的转变，提高其对新形势、新理念的理解和把握能力</w:t>
      </w:r>
      <w:r>
        <w:rPr>
          <w:rFonts w:hint="eastAsia" w:ascii="仿宋_GB2312" w:hAnsi="仿宋_GB2312" w:eastAsia="仿宋_GB2312" w:cs="仿宋_GB2312"/>
          <w:color w:val="000000" w:themeColor="text1"/>
          <w:kern w:val="0"/>
          <w:sz w:val="32"/>
          <w:szCs w:val="32"/>
          <w:lang w:eastAsia="zh-CN"/>
        </w:rPr>
        <w:t>。</w:t>
      </w:r>
    </w:p>
    <w:p>
      <w:pPr>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lang w:val="en-US" w:eastAsia="zh-CN"/>
        </w:rPr>
        <w:t>2.</w:t>
      </w:r>
      <w:r>
        <w:rPr>
          <w:rFonts w:hint="eastAsia" w:ascii="仿宋_GB2312" w:hAnsi="仿宋_GB2312" w:eastAsia="仿宋_GB2312" w:cs="仿宋_GB2312"/>
          <w:color w:val="000000" w:themeColor="text1"/>
          <w:kern w:val="0"/>
          <w:sz w:val="32"/>
          <w:szCs w:val="32"/>
        </w:rPr>
        <w:t>通过学校</w:t>
      </w:r>
      <w:r>
        <w:rPr>
          <w:rFonts w:hint="eastAsia" w:ascii="仿宋_GB2312" w:hAnsi="仿宋_GB2312" w:eastAsia="仿宋_GB2312" w:cs="仿宋_GB2312"/>
          <w:color w:val="000000" w:themeColor="text1"/>
          <w:kern w:val="0"/>
          <w:sz w:val="32"/>
          <w:szCs w:val="32"/>
          <w:lang w:eastAsia="zh-CN"/>
        </w:rPr>
        <w:t>同学科</w:t>
      </w:r>
      <w:r>
        <w:rPr>
          <w:rFonts w:hint="eastAsia" w:ascii="仿宋_GB2312" w:hAnsi="仿宋_GB2312" w:eastAsia="仿宋_GB2312" w:cs="仿宋_GB2312"/>
          <w:color w:val="000000" w:themeColor="text1"/>
          <w:kern w:val="0"/>
          <w:sz w:val="32"/>
          <w:szCs w:val="32"/>
        </w:rPr>
        <w:t>教师“同台聚焦课堂”的主题研修方式，聚集真实课堂的实践性环节，发展</w:t>
      </w:r>
      <w:r>
        <w:rPr>
          <w:rFonts w:hint="eastAsia" w:ascii="仿宋_GB2312" w:hAnsi="仿宋_GB2312" w:eastAsia="仿宋_GB2312" w:cs="仿宋_GB2312"/>
          <w:color w:val="000000" w:themeColor="text1"/>
          <w:kern w:val="0"/>
          <w:sz w:val="32"/>
          <w:szCs w:val="32"/>
          <w:lang w:eastAsia="zh-CN"/>
        </w:rPr>
        <w:t>我校</w:t>
      </w:r>
      <w:r>
        <w:rPr>
          <w:rFonts w:hint="eastAsia" w:ascii="仿宋_GB2312" w:hAnsi="仿宋_GB2312" w:eastAsia="仿宋_GB2312" w:cs="仿宋_GB2312"/>
          <w:color w:val="000000" w:themeColor="text1"/>
          <w:kern w:val="0"/>
          <w:sz w:val="32"/>
          <w:szCs w:val="32"/>
        </w:rPr>
        <w:t>教师的开放性、多元化思维，有效提升其驾驭课堂的教学实施能力。</w:t>
      </w:r>
    </w:p>
    <w:p>
      <w:pPr>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lang w:val="en-US" w:eastAsia="zh-CN"/>
        </w:rPr>
        <w:t>3.</w:t>
      </w:r>
      <w:r>
        <w:rPr>
          <w:rFonts w:hint="eastAsia" w:ascii="仿宋_GB2312" w:hAnsi="仿宋_GB2312" w:eastAsia="仿宋_GB2312" w:cs="仿宋_GB2312"/>
          <w:color w:val="000000" w:themeColor="text1"/>
          <w:kern w:val="0"/>
          <w:sz w:val="32"/>
          <w:szCs w:val="32"/>
        </w:rPr>
        <w:t>开展诊断、研课、磨课、聊课等参与式活动，增强</w:t>
      </w:r>
      <w:r>
        <w:rPr>
          <w:rFonts w:hint="eastAsia" w:ascii="仿宋_GB2312" w:hAnsi="仿宋_GB2312" w:eastAsia="仿宋_GB2312" w:cs="仿宋_GB2312"/>
          <w:color w:val="000000" w:themeColor="text1"/>
          <w:kern w:val="0"/>
          <w:sz w:val="32"/>
          <w:szCs w:val="32"/>
          <w:lang w:eastAsia="zh-CN"/>
        </w:rPr>
        <w:t>我校</w:t>
      </w:r>
      <w:r>
        <w:rPr>
          <w:rFonts w:hint="eastAsia" w:ascii="仿宋_GB2312" w:hAnsi="仿宋_GB2312" w:eastAsia="仿宋_GB2312" w:cs="仿宋_GB2312"/>
          <w:color w:val="000000" w:themeColor="text1"/>
          <w:kern w:val="0"/>
          <w:sz w:val="32"/>
          <w:szCs w:val="32"/>
        </w:rPr>
        <w:t>教师对教学实践的行动观察、自我反思、感悟体验、行动设计等有效教研的专业引领能力。</w:t>
      </w:r>
    </w:p>
    <w:p>
      <w:pPr>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lang w:val="en-US" w:eastAsia="zh-CN"/>
        </w:rPr>
        <w:t>4.通过</w:t>
      </w:r>
      <w:r>
        <w:rPr>
          <w:rFonts w:hint="eastAsia" w:ascii="仿宋_GB2312" w:hAnsi="仿宋_GB2312" w:eastAsia="仿宋_GB2312" w:cs="仿宋_GB2312"/>
          <w:color w:val="000000" w:themeColor="text1"/>
          <w:kern w:val="0"/>
          <w:sz w:val="32"/>
          <w:szCs w:val="32"/>
        </w:rPr>
        <w:t>诊断示范、</w:t>
      </w:r>
      <w:r>
        <w:rPr>
          <w:rFonts w:hint="eastAsia" w:ascii="仿宋_GB2312" w:hAnsi="仿宋_GB2312" w:eastAsia="仿宋_GB2312" w:cs="仿宋_GB2312"/>
          <w:color w:val="000000" w:themeColor="text1"/>
          <w:kern w:val="0"/>
          <w:sz w:val="32"/>
          <w:szCs w:val="32"/>
          <w:lang w:eastAsia="zh-CN"/>
        </w:rPr>
        <w:t>材料研磨、作课研磨</w:t>
      </w:r>
      <w:r>
        <w:rPr>
          <w:rFonts w:hint="eastAsia" w:ascii="仿宋_GB2312" w:hAnsi="仿宋_GB2312" w:eastAsia="仿宋_GB2312" w:cs="仿宋_GB2312"/>
          <w:color w:val="000000" w:themeColor="text1"/>
          <w:kern w:val="0"/>
          <w:sz w:val="32"/>
          <w:szCs w:val="32"/>
        </w:rPr>
        <w:t>、总结提升等阶段，</w:t>
      </w:r>
      <w:r>
        <w:rPr>
          <w:rFonts w:hint="eastAsia" w:ascii="仿宋_GB2312" w:hAnsi="仿宋_GB2312" w:eastAsia="仿宋_GB2312" w:cs="仿宋_GB2312"/>
          <w:color w:val="000000" w:themeColor="text1"/>
          <w:kern w:val="0"/>
          <w:sz w:val="32"/>
          <w:szCs w:val="32"/>
          <w:lang w:eastAsia="zh-CN"/>
        </w:rPr>
        <w:t>搭建我校</w:t>
      </w:r>
      <w:r>
        <w:rPr>
          <w:rFonts w:hint="eastAsia" w:ascii="仿宋_GB2312" w:hAnsi="仿宋_GB2312" w:eastAsia="仿宋_GB2312" w:cs="仿宋_GB2312"/>
          <w:color w:val="000000" w:themeColor="text1"/>
          <w:kern w:val="0"/>
          <w:sz w:val="32"/>
          <w:szCs w:val="32"/>
        </w:rPr>
        <w:t>教师之间交流互动的平台，解答教学疑惑，分享教师成长经验，激发其主动规划自我专业发展的有效路径。</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5.建立校本研修常态化机制，切实提升</w:t>
      </w:r>
      <w:r>
        <w:rPr>
          <w:rFonts w:hint="eastAsia" w:ascii="仿宋_GB2312" w:hAnsi="仿宋_GB2312" w:eastAsia="仿宋_GB2312" w:cs="仿宋_GB2312"/>
          <w:color w:val="000000" w:themeColor="text1"/>
          <w:kern w:val="0"/>
          <w:sz w:val="32"/>
          <w:szCs w:val="32"/>
          <w:lang w:eastAsia="zh-CN"/>
        </w:rPr>
        <w:t>我校</w:t>
      </w:r>
      <w:r>
        <w:rPr>
          <w:rFonts w:hint="eastAsia" w:ascii="仿宋_GB2312" w:hAnsi="仿宋_GB2312" w:eastAsia="仿宋_GB2312" w:cs="仿宋_GB2312"/>
          <w:color w:val="000000" w:themeColor="text1"/>
          <w:kern w:val="0"/>
          <w:sz w:val="32"/>
          <w:szCs w:val="32"/>
        </w:rPr>
        <w:t>教师师德水平、心理健康水平、法制教育意识，提升教师课堂教学技巧与能力，着力解决课堂教学的重点难点问题，提高课堂教学与信息技术深度融合的能力与水平。</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6.</w:t>
      </w:r>
      <w:r>
        <w:rPr>
          <w:rFonts w:hint="eastAsia" w:ascii="仿宋_GB2312" w:hAnsi="仿宋_GB2312" w:eastAsia="仿宋_GB2312" w:cs="仿宋_GB2312"/>
          <w:color w:val="000000" w:themeColor="text1"/>
          <w:kern w:val="0"/>
          <w:sz w:val="32"/>
          <w:szCs w:val="32"/>
          <w:lang w:eastAsia="zh-CN"/>
        </w:rPr>
        <w:t>通过校本研修，</w:t>
      </w:r>
      <w:r>
        <w:rPr>
          <w:rFonts w:hint="eastAsia" w:ascii="仿宋_GB2312" w:hAnsi="仿宋_GB2312" w:eastAsia="仿宋_GB2312" w:cs="仿宋_GB2312"/>
          <w:color w:val="000000" w:themeColor="text1"/>
          <w:kern w:val="0"/>
          <w:sz w:val="32"/>
          <w:szCs w:val="32"/>
        </w:rPr>
        <w:t>巩固</w:t>
      </w:r>
      <w:r>
        <w:rPr>
          <w:rFonts w:hint="eastAsia" w:ascii="仿宋_GB2312" w:hAnsi="仿宋_GB2312" w:eastAsia="仿宋_GB2312" w:cs="仿宋_GB2312"/>
          <w:color w:val="000000" w:themeColor="text1"/>
          <w:kern w:val="0"/>
          <w:sz w:val="32"/>
          <w:szCs w:val="32"/>
          <w:lang w:eastAsia="zh-CN"/>
        </w:rPr>
        <w:t>我县</w:t>
      </w:r>
      <w:r>
        <w:rPr>
          <w:rFonts w:hint="eastAsia" w:ascii="仿宋_GB2312" w:hAnsi="仿宋_GB2312" w:eastAsia="仿宋_GB2312" w:cs="仿宋_GB2312"/>
          <w:color w:val="000000" w:themeColor="text1"/>
          <w:kern w:val="0"/>
          <w:sz w:val="32"/>
          <w:szCs w:val="32"/>
        </w:rPr>
        <w:t>国家级“三环十课”优秀成果，加大成果转化应用力度，进一步创新研修模式，再加工生成一批本土化培训课程资源。</w:t>
      </w:r>
    </w:p>
    <w:p>
      <w:pPr>
        <w:widowControl/>
        <w:autoSpaceDE w:val="0"/>
        <w:spacing w:line="520" w:lineRule="exact"/>
        <w:ind w:firstLine="643" w:firstLineChars="200"/>
        <w:jc w:val="left"/>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lang w:eastAsia="zh-CN"/>
        </w:rPr>
        <w:t>三、</w:t>
      </w:r>
      <w:r>
        <w:rPr>
          <w:rFonts w:hint="eastAsia" w:ascii="仿宋_GB2312" w:hAnsi="仿宋_GB2312" w:eastAsia="仿宋_GB2312" w:cs="仿宋_GB2312"/>
          <w:b/>
          <w:bCs/>
          <w:color w:val="000000"/>
          <w:kern w:val="0"/>
          <w:sz w:val="32"/>
          <w:szCs w:val="32"/>
        </w:rPr>
        <w:t>研修主题</w:t>
      </w:r>
    </w:p>
    <w:p>
      <w:pPr>
        <w:widowControl/>
        <w:autoSpaceDE w:val="0"/>
        <w:spacing w:line="520" w:lineRule="exact"/>
        <w:ind w:firstLine="640" w:firstLineChars="200"/>
        <w:jc w:val="left"/>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总主题：聚集新课程、新技术背景下的有效课堂教学实践策略，提升乡村教师课堂教学能力。</w:t>
      </w:r>
    </w:p>
    <w:p>
      <w:pPr>
        <w:keepNext w:val="0"/>
        <w:keepLines w:val="0"/>
        <w:pageBreakBefore w:val="0"/>
        <w:widowControl/>
        <w:shd w:val="clear" w:color="040000" w:fill="auto"/>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000000"/>
          <w:kern w:val="0"/>
          <w:sz w:val="32"/>
          <w:szCs w:val="32"/>
        </w:rPr>
        <w:t>分主题：各学科在深入调研的基础上，梳理提炼研修主题，明确研修靶向。</w:t>
      </w:r>
      <w:r>
        <w:rPr>
          <w:rFonts w:hint="eastAsia" w:ascii="仿宋_GB2312" w:hAnsi="仿宋_GB2312" w:eastAsia="仿宋_GB2312" w:cs="仿宋_GB2312"/>
          <w:color w:val="000000"/>
          <w:kern w:val="0"/>
          <w:sz w:val="32"/>
          <w:szCs w:val="32"/>
          <w:lang w:eastAsia="zh-CN"/>
        </w:rPr>
        <w:t>其中，</w:t>
      </w:r>
      <w:r>
        <w:rPr>
          <w:rFonts w:hint="eastAsia" w:ascii="仿宋_GB2312" w:hAnsi="仿宋_GB2312" w:eastAsia="仿宋_GB2312" w:cs="仿宋_GB2312"/>
          <w:color w:val="000000"/>
          <w:kern w:val="0"/>
          <w:sz w:val="32"/>
          <w:szCs w:val="32"/>
          <w:lang w:val="en-US" w:eastAsia="zh-CN"/>
        </w:rPr>
        <w:t>语文：</w:t>
      </w:r>
      <w:r>
        <w:rPr>
          <w:rFonts w:hint="eastAsia" w:ascii="仿宋_GB2312" w:hAnsi="仿宋_GB2312" w:eastAsia="仿宋_GB2312" w:cs="仿宋_GB2312"/>
          <w:sz w:val="32"/>
          <w:szCs w:val="32"/>
          <w:lang w:eastAsia="zh-CN"/>
        </w:rPr>
        <w:t>如何在阅读教学中提升学生的语文素养；英语：</w:t>
      </w:r>
      <w:r>
        <w:rPr>
          <w:rFonts w:hint="eastAsia" w:ascii="仿宋_GB2312" w:hAnsi="仿宋_GB2312" w:eastAsia="仿宋_GB2312" w:cs="仿宋_GB2312"/>
          <w:kern w:val="0"/>
          <w:sz w:val="32"/>
          <w:szCs w:val="32"/>
        </w:rPr>
        <w:t>游戏在小学英语教学中的应用</w:t>
      </w:r>
      <w:r>
        <w:rPr>
          <w:rFonts w:hint="eastAsia" w:ascii="仿宋_GB2312" w:hAnsi="仿宋_GB2312" w:eastAsia="仿宋_GB2312" w:cs="仿宋_GB2312"/>
          <w:sz w:val="32"/>
          <w:szCs w:val="32"/>
          <w:lang w:eastAsia="zh-CN"/>
        </w:rPr>
        <w:t>；数学：</w:t>
      </w:r>
      <w:r>
        <w:rPr>
          <w:rFonts w:hint="eastAsia" w:ascii="仿宋_GB2312" w:hAnsi="仿宋_GB2312" w:eastAsia="仿宋_GB2312" w:cs="仿宋_GB2312"/>
          <w:sz w:val="32"/>
          <w:szCs w:val="32"/>
        </w:rPr>
        <w:t>如何打造魅力生本课堂</w:t>
      </w:r>
      <w:r>
        <w:rPr>
          <w:rFonts w:hint="eastAsia" w:ascii="仿宋_GB2312" w:hAnsi="仿宋_GB2312" w:eastAsia="仿宋_GB2312" w:cs="仿宋_GB2312"/>
          <w:sz w:val="32"/>
          <w:szCs w:val="32"/>
          <w:lang w:eastAsia="zh-CN"/>
        </w:rPr>
        <w:t>；音乐：</w:t>
      </w:r>
      <w:r>
        <w:rPr>
          <w:rFonts w:hint="eastAsia" w:ascii="仿宋_GB2312" w:hAnsi="仿宋_GB2312" w:eastAsia="仿宋_GB2312" w:cs="仿宋_GB2312"/>
          <w:sz w:val="32"/>
          <w:szCs w:val="32"/>
        </w:rPr>
        <w:t>音乐课堂如何发挥教师的示范作用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信息技术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在课堂教学中如何培养学生的创造性思维</w:t>
      </w:r>
      <w:r>
        <w:rPr>
          <w:rFonts w:hint="eastAsia" w:ascii="仿宋_GB2312" w:hAnsi="仿宋_GB2312" w:eastAsia="仿宋_GB2312" w:cs="仿宋_GB2312"/>
          <w:sz w:val="32"/>
          <w:szCs w:val="32"/>
          <w:lang w:eastAsia="zh-CN"/>
        </w:rPr>
        <w:t>；美术：</w:t>
      </w:r>
      <w:r>
        <w:rPr>
          <w:rFonts w:hint="eastAsia" w:ascii="仿宋_GB2312" w:hAnsi="仿宋_GB2312" w:eastAsia="仿宋_GB2312" w:cs="仿宋_GB2312"/>
          <w:sz w:val="32"/>
          <w:szCs w:val="32"/>
        </w:rPr>
        <w:t>如何进行美术欣赏的教学</w:t>
      </w:r>
      <w:r>
        <w:rPr>
          <w:rFonts w:hint="eastAsia" w:ascii="仿宋_GB2312" w:hAnsi="仿宋_GB2312" w:eastAsia="仿宋_GB2312" w:cs="仿宋_GB2312"/>
          <w:sz w:val="32"/>
          <w:szCs w:val="32"/>
          <w:lang w:eastAsia="zh-CN"/>
        </w:rPr>
        <w:t>。</w:t>
      </w:r>
    </w:p>
    <w:p>
      <w:pPr>
        <w:widowControl/>
        <w:numPr>
          <w:numId w:val="0"/>
        </w:numPr>
        <w:autoSpaceDE w:val="0"/>
        <w:spacing w:line="520" w:lineRule="exact"/>
        <w:ind w:firstLine="643" w:firstLineChars="200"/>
        <w:jc w:val="left"/>
        <w:rPr>
          <w:rFonts w:hint="eastAsia" w:ascii="仿宋_GB2312" w:hAnsi="仿宋_GB2312" w:eastAsia="仿宋_GB2312" w:cs="仿宋_GB2312"/>
          <w:color w:val="000000"/>
          <w:kern w:val="0"/>
          <w:sz w:val="32"/>
          <w:szCs w:val="32"/>
          <w:lang w:eastAsia="zh-CN"/>
        </w:rPr>
      </w:pPr>
      <w:r>
        <w:rPr>
          <w:rFonts w:hint="eastAsia" w:ascii="仿宋_GB2312" w:hAnsi="仿宋_GB2312" w:eastAsia="仿宋_GB2312" w:cs="仿宋_GB2312"/>
          <w:b/>
          <w:bCs/>
          <w:color w:val="000000"/>
          <w:kern w:val="0"/>
          <w:sz w:val="32"/>
          <w:szCs w:val="32"/>
          <w:lang w:eastAsia="zh-CN"/>
        </w:rPr>
        <w:t>四、研修范围</w:t>
      </w:r>
    </w:p>
    <w:p>
      <w:pPr>
        <w:widowControl/>
        <w:numPr>
          <w:ilvl w:val="0"/>
          <w:numId w:val="0"/>
        </w:numPr>
        <w:autoSpaceDE w:val="0"/>
        <w:spacing w:line="520" w:lineRule="exact"/>
        <w:ind w:firstLine="640" w:firstLineChars="200"/>
        <w:jc w:val="left"/>
        <w:rPr>
          <w:rFonts w:hint="eastAsia"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lang w:eastAsia="zh-CN"/>
        </w:rPr>
        <w:t>我校共有</w:t>
      </w:r>
      <w:r>
        <w:rPr>
          <w:rFonts w:hint="eastAsia" w:ascii="仿宋_GB2312" w:hAnsi="仿宋_GB2312" w:eastAsia="仿宋_GB2312" w:cs="仿宋_GB2312"/>
          <w:color w:val="000000"/>
          <w:kern w:val="0"/>
          <w:sz w:val="32"/>
          <w:szCs w:val="32"/>
          <w:lang w:val="en-US" w:eastAsia="zh-CN"/>
        </w:rPr>
        <w:t>7</w:t>
      </w:r>
      <w:r>
        <w:rPr>
          <w:rFonts w:hint="eastAsia" w:ascii="仿宋_GB2312" w:hAnsi="仿宋_GB2312" w:eastAsia="仿宋_GB2312" w:cs="仿宋_GB2312"/>
          <w:color w:val="000000"/>
          <w:kern w:val="0"/>
          <w:sz w:val="32"/>
          <w:szCs w:val="32"/>
          <w:lang w:eastAsia="zh-CN"/>
        </w:rPr>
        <w:t>名教师参加此项培训，</w:t>
      </w:r>
      <w:r>
        <w:rPr>
          <w:rFonts w:hint="eastAsia" w:ascii="仿宋_GB2312" w:hAnsi="仿宋_GB2312" w:eastAsia="仿宋_GB2312" w:cs="仿宋_GB2312"/>
          <w:color w:val="000000"/>
          <w:kern w:val="0"/>
          <w:sz w:val="32"/>
          <w:szCs w:val="32"/>
          <w:lang w:val="en-US" w:eastAsia="zh-CN"/>
        </w:rPr>
        <w:t>涉及语文、数学、英语、美术、音乐和计算机六个学科。</w:t>
      </w:r>
    </w:p>
    <w:p>
      <w:pPr>
        <w:widowControl/>
        <w:numPr>
          <w:numId w:val="0"/>
        </w:numPr>
        <w:autoSpaceDE w:val="0"/>
        <w:spacing w:line="520" w:lineRule="exact"/>
        <w:ind w:firstLine="643" w:firstLineChars="200"/>
        <w:jc w:val="left"/>
        <w:rPr>
          <w:rFonts w:hint="eastAsia" w:ascii="仿宋_GB2312" w:hAnsi="仿宋_GB2312" w:eastAsia="仿宋_GB2312" w:cs="仿宋_GB2312"/>
          <w:b/>
          <w:bCs/>
          <w:color w:val="000000"/>
          <w:kern w:val="0"/>
          <w:sz w:val="32"/>
          <w:szCs w:val="32"/>
          <w:lang w:eastAsia="zh-CN"/>
        </w:rPr>
      </w:pPr>
      <w:r>
        <w:rPr>
          <w:rFonts w:hint="eastAsia" w:ascii="仿宋_GB2312" w:hAnsi="仿宋_GB2312" w:eastAsia="仿宋_GB2312" w:cs="仿宋_GB2312"/>
          <w:b/>
          <w:bCs/>
          <w:color w:val="000000"/>
          <w:kern w:val="0"/>
          <w:sz w:val="32"/>
          <w:szCs w:val="32"/>
          <w:lang w:eastAsia="zh-CN"/>
        </w:rPr>
        <w:t>五、研修方式</w:t>
      </w:r>
    </w:p>
    <w:p>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1.诊断示范阶段以“学课、备课、作课、聊课”的形式进行校本研修</w:t>
      </w:r>
    </w:p>
    <w:p>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2.材料研磨阶段</w:t>
      </w:r>
      <w:r>
        <w:rPr>
          <w:rFonts w:hint="eastAsia" w:ascii="仿宋_GB2312" w:hAnsi="仿宋_GB2312" w:eastAsia="仿宋_GB2312" w:cs="仿宋_GB2312"/>
          <w:color w:val="000000" w:themeColor="text1"/>
          <w:kern w:val="0"/>
          <w:sz w:val="32"/>
          <w:szCs w:val="32"/>
        </w:rPr>
        <w:t>教师首先要学习与授课内容密切相关的资料；然后备出最初执教方案；再围绕教学设计及其根据、意图进行说课；同科教师围绕其说课进行交流，帮助教师改进教学设计。通过学课、备课、说课、研课，初步研制合格课。</w:t>
      </w:r>
    </w:p>
    <w:p>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themeColor="text1"/>
          <w:kern w:val="0"/>
          <w:sz w:val="32"/>
          <w:szCs w:val="32"/>
          <w:lang w:val="en-US" w:eastAsia="zh-CN"/>
        </w:rPr>
        <w:t>3.</w:t>
      </w:r>
      <w:r>
        <w:rPr>
          <w:rFonts w:hint="eastAsia" w:ascii="仿宋_GB2312" w:hAnsi="仿宋_GB2312" w:eastAsia="仿宋_GB2312" w:cs="仿宋_GB2312"/>
          <w:color w:val="000000" w:themeColor="text1"/>
          <w:kern w:val="0"/>
          <w:sz w:val="32"/>
          <w:szCs w:val="32"/>
          <w:lang w:eastAsia="zh-CN"/>
        </w:rPr>
        <w:t>作课研磨阶段的</w:t>
      </w:r>
      <w:r>
        <w:rPr>
          <w:rFonts w:hint="eastAsia" w:ascii="仿宋_GB2312" w:hAnsi="仿宋_GB2312" w:eastAsia="仿宋_GB2312" w:cs="仿宋_GB2312"/>
          <w:color w:val="000000" w:themeColor="text1"/>
          <w:kern w:val="0"/>
          <w:sz w:val="32"/>
          <w:szCs w:val="32"/>
        </w:rPr>
        <w:t>“授课”意在尝试、实践与反思；由学科组长或骨干教师牵头，组织同学科教师从“学以致用、教学目标、教学流程、教学方法、教学手段、教学效果”等六个方面进行聊课，既有同科教师对授课教师及其课堂进行深入剖析，又有授课教师针对议课中的某一疑点进行辩论；</w:t>
      </w:r>
      <w:r>
        <w:rPr>
          <w:rFonts w:hint="eastAsia" w:ascii="仿宋_GB2312" w:hAnsi="仿宋_GB2312" w:eastAsia="仿宋_GB2312" w:cs="仿宋_GB2312"/>
          <w:color w:val="000000" w:themeColor="text1"/>
          <w:kern w:val="0"/>
          <w:sz w:val="32"/>
          <w:szCs w:val="32"/>
          <w:lang w:eastAsia="zh-CN"/>
        </w:rPr>
        <w:t>授课教师</w:t>
      </w:r>
      <w:r>
        <w:rPr>
          <w:rFonts w:hint="eastAsia" w:ascii="仿宋_GB2312" w:hAnsi="仿宋_GB2312" w:eastAsia="仿宋_GB2312" w:cs="仿宋_GB2312"/>
          <w:color w:val="000000" w:themeColor="text1"/>
          <w:kern w:val="0"/>
          <w:sz w:val="32"/>
          <w:szCs w:val="32"/>
        </w:rPr>
        <w:t>根据同科教师</w:t>
      </w:r>
      <w:r>
        <w:rPr>
          <w:rFonts w:hint="eastAsia" w:ascii="仿宋_GB2312" w:hAnsi="仿宋_GB2312" w:eastAsia="仿宋_GB2312" w:cs="仿宋_GB2312"/>
          <w:color w:val="000000" w:themeColor="text1"/>
          <w:kern w:val="0"/>
          <w:sz w:val="32"/>
          <w:szCs w:val="32"/>
          <w:lang w:eastAsia="zh-CN"/>
        </w:rPr>
        <w:t>聊课时</w:t>
      </w:r>
      <w:r>
        <w:rPr>
          <w:rFonts w:hint="eastAsia" w:ascii="仿宋_GB2312" w:hAnsi="仿宋_GB2312" w:eastAsia="仿宋_GB2312" w:cs="仿宋_GB2312"/>
          <w:color w:val="000000" w:themeColor="text1"/>
          <w:kern w:val="0"/>
          <w:sz w:val="32"/>
          <w:szCs w:val="32"/>
        </w:rPr>
        <w:t>提出的课堂教学问题，围绕教学目标、教学内容、教学方法与手段、教学评价和教学效果等进一步改进教学设计。通过授课、聊课、</w:t>
      </w:r>
      <w:r>
        <w:rPr>
          <w:rFonts w:hint="eastAsia" w:ascii="仿宋_GB2312" w:hAnsi="仿宋_GB2312" w:eastAsia="仿宋_GB2312" w:cs="仿宋_GB2312"/>
          <w:color w:val="000000" w:themeColor="text1"/>
          <w:kern w:val="0"/>
          <w:sz w:val="32"/>
          <w:szCs w:val="32"/>
          <w:lang w:eastAsia="zh-CN"/>
        </w:rPr>
        <w:t>改</w:t>
      </w:r>
      <w:r>
        <w:rPr>
          <w:rFonts w:hint="eastAsia" w:ascii="仿宋_GB2312" w:hAnsi="仿宋_GB2312" w:eastAsia="仿宋_GB2312" w:cs="仿宋_GB2312"/>
          <w:color w:val="000000" w:themeColor="text1"/>
          <w:kern w:val="0"/>
          <w:sz w:val="32"/>
          <w:szCs w:val="32"/>
        </w:rPr>
        <w:t>课，以求形成优质课。</w:t>
      </w:r>
    </w:p>
    <w:p>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themeColor="text1"/>
          <w:kern w:val="0"/>
          <w:sz w:val="32"/>
          <w:szCs w:val="32"/>
          <w:lang w:val="en-US" w:eastAsia="zh-CN"/>
        </w:rPr>
        <w:t>4.</w:t>
      </w:r>
      <w:r>
        <w:rPr>
          <w:rFonts w:hint="eastAsia" w:ascii="仿宋_GB2312" w:hAnsi="仿宋_GB2312" w:eastAsia="仿宋_GB2312" w:cs="仿宋_GB2312"/>
          <w:color w:val="000000" w:themeColor="text1"/>
          <w:kern w:val="0"/>
          <w:sz w:val="32"/>
          <w:szCs w:val="32"/>
          <w:lang w:eastAsia="zh-CN"/>
        </w:rPr>
        <w:t>总结提升阶段我校</w:t>
      </w:r>
      <w:r>
        <w:rPr>
          <w:rFonts w:hint="eastAsia" w:ascii="仿宋_GB2312" w:hAnsi="仿宋_GB2312" w:eastAsia="仿宋_GB2312" w:cs="仿宋_GB2312"/>
          <w:color w:val="000000" w:themeColor="text1"/>
          <w:kern w:val="0"/>
          <w:sz w:val="32"/>
          <w:szCs w:val="32"/>
        </w:rPr>
        <w:t>和参训教师对送教下乡培训工作进行系统总结，梳理经验、反思问题、明确改进方向，制定下一循环校本研修计划和个人发展计划，并召开校本研修总结提升会议。</w:t>
      </w:r>
    </w:p>
    <w:p>
      <w:pPr>
        <w:numPr>
          <w:numId w:val="0"/>
        </w:numPr>
        <w:ind w:leftChars="200" w:firstLine="321" w:firstLineChars="100"/>
        <w:rPr>
          <w:rFonts w:hint="eastAsia" w:ascii="仿宋_GB2312" w:hAnsi="仿宋_GB2312" w:eastAsia="仿宋_GB2312" w:cs="仿宋_GB2312"/>
          <w:color w:val="000000" w:themeColor="text1"/>
          <w:kern w:val="0"/>
          <w:sz w:val="32"/>
          <w:szCs w:val="32"/>
          <w:lang w:eastAsia="zh-CN"/>
        </w:rPr>
      </w:pPr>
      <w:r>
        <w:rPr>
          <w:rFonts w:hint="eastAsia" w:ascii="仿宋_GB2312" w:hAnsi="仿宋_GB2312" w:eastAsia="仿宋_GB2312" w:cs="仿宋_GB2312"/>
          <w:b/>
          <w:bCs/>
          <w:color w:val="000000" w:themeColor="text1"/>
          <w:kern w:val="0"/>
          <w:sz w:val="32"/>
          <w:szCs w:val="32"/>
          <w:lang w:eastAsia="zh-CN"/>
        </w:rPr>
        <w:t>六、研修流程</w:t>
      </w:r>
    </w:p>
    <w:p>
      <w:pPr>
        <w:keepNext w:val="0"/>
        <w:keepLines w:val="0"/>
        <w:pageBreakBefore w:val="0"/>
        <w:kinsoku/>
        <w:wordWrap/>
        <w:overflowPunct/>
        <w:topLinePunct w:val="0"/>
        <w:autoSpaceDN/>
        <w:bidi w:val="0"/>
        <w:adjustRightInd/>
        <w:snapToGrid/>
        <w:spacing w:line="500" w:lineRule="exact"/>
        <w:ind w:firstLine="643" w:firstLineChars="200"/>
        <w:textAlignment w:val="auto"/>
        <w:rPr>
          <w:rFonts w:hint="eastAsia" w:ascii="仿宋_GB2312" w:hAnsi="仿宋_GB2312" w:eastAsia="仿宋_GB2312" w:cs="仿宋_GB2312"/>
          <w:b/>
          <w:bCs/>
          <w:color w:val="000000" w:themeColor="text1"/>
          <w:kern w:val="0"/>
          <w:sz w:val="32"/>
          <w:szCs w:val="32"/>
        </w:rPr>
      </w:pPr>
      <w:r>
        <w:rPr>
          <w:rFonts w:hint="eastAsia" w:ascii="仿宋_GB2312" w:hAnsi="仿宋_GB2312" w:eastAsia="仿宋_GB2312" w:cs="仿宋_GB2312"/>
          <w:b/>
          <w:bCs/>
          <w:color w:val="000000" w:themeColor="text1"/>
          <w:kern w:val="0"/>
          <w:sz w:val="32"/>
          <w:szCs w:val="32"/>
        </w:rPr>
        <w:t>（</w:t>
      </w:r>
      <w:r>
        <w:rPr>
          <w:rFonts w:hint="eastAsia" w:ascii="仿宋_GB2312" w:hAnsi="仿宋_GB2312" w:eastAsia="仿宋_GB2312" w:cs="仿宋_GB2312"/>
          <w:b/>
          <w:bCs/>
          <w:color w:val="000000" w:themeColor="text1"/>
          <w:kern w:val="0"/>
          <w:sz w:val="32"/>
          <w:szCs w:val="32"/>
          <w:lang w:eastAsia="zh-CN"/>
        </w:rPr>
        <w:t>一</w:t>
      </w:r>
      <w:r>
        <w:rPr>
          <w:rFonts w:hint="eastAsia" w:ascii="仿宋_GB2312" w:hAnsi="仿宋_GB2312" w:eastAsia="仿宋_GB2312" w:cs="仿宋_GB2312"/>
          <w:b/>
          <w:bCs/>
          <w:color w:val="000000" w:themeColor="text1"/>
          <w:kern w:val="0"/>
          <w:sz w:val="32"/>
          <w:szCs w:val="32"/>
        </w:rPr>
        <w:t>）诊断示范阶段</w:t>
      </w:r>
      <w:r>
        <w:rPr>
          <w:rFonts w:hint="eastAsia" w:ascii="仿宋_GB2312" w:hAnsi="仿宋_GB2312" w:eastAsia="仿宋_GB2312" w:cs="仿宋_GB2312"/>
          <w:bCs/>
          <w:color w:val="000000" w:themeColor="text1"/>
          <w:kern w:val="0"/>
          <w:sz w:val="32"/>
          <w:szCs w:val="32"/>
        </w:rPr>
        <w:t>（4</w:t>
      </w:r>
      <w:r>
        <w:rPr>
          <w:rFonts w:hint="eastAsia" w:ascii="仿宋_GB2312" w:hAnsi="仿宋_GB2312" w:eastAsia="仿宋_GB2312" w:cs="仿宋_GB2312"/>
          <w:color w:val="000000" w:themeColor="text1"/>
          <w:kern w:val="0"/>
          <w:sz w:val="32"/>
          <w:szCs w:val="32"/>
        </w:rPr>
        <w:t>月</w:t>
      </w:r>
      <w:r>
        <w:rPr>
          <w:rFonts w:hint="eastAsia" w:ascii="仿宋_GB2312" w:hAnsi="仿宋_GB2312" w:eastAsia="仿宋_GB2312" w:cs="仿宋_GB2312"/>
          <w:color w:val="000000" w:themeColor="text1"/>
          <w:kern w:val="0"/>
          <w:sz w:val="32"/>
          <w:szCs w:val="32"/>
          <w:lang w:val="en-US" w:eastAsia="zh-CN"/>
        </w:rPr>
        <w:t>29</w:t>
      </w:r>
      <w:r>
        <w:rPr>
          <w:rFonts w:hint="eastAsia" w:ascii="仿宋_GB2312" w:hAnsi="仿宋_GB2312" w:eastAsia="仿宋_GB2312" w:cs="仿宋_GB2312"/>
          <w:color w:val="000000" w:themeColor="text1"/>
          <w:kern w:val="0"/>
          <w:sz w:val="32"/>
          <w:szCs w:val="32"/>
        </w:rPr>
        <w:t>日—5月</w:t>
      </w:r>
      <w:r>
        <w:rPr>
          <w:rFonts w:hint="eastAsia" w:ascii="仿宋_GB2312" w:hAnsi="仿宋_GB2312" w:eastAsia="仿宋_GB2312" w:cs="仿宋_GB2312"/>
          <w:color w:val="000000" w:themeColor="text1"/>
          <w:kern w:val="0"/>
          <w:sz w:val="32"/>
          <w:szCs w:val="32"/>
          <w:lang w:val="en-US" w:eastAsia="zh-CN"/>
        </w:rPr>
        <w:t>24</w:t>
      </w:r>
      <w:r>
        <w:rPr>
          <w:rFonts w:hint="eastAsia" w:ascii="仿宋_GB2312" w:hAnsi="仿宋_GB2312" w:eastAsia="仿宋_GB2312" w:cs="仿宋_GB2312"/>
          <w:color w:val="000000" w:themeColor="text1"/>
          <w:kern w:val="0"/>
          <w:sz w:val="32"/>
          <w:szCs w:val="32"/>
        </w:rPr>
        <w:t>日</w:t>
      </w:r>
      <w:r>
        <w:rPr>
          <w:rFonts w:hint="eastAsia" w:ascii="仿宋_GB2312" w:hAnsi="仿宋_GB2312" w:eastAsia="仿宋_GB2312" w:cs="仿宋_GB2312"/>
          <w:b/>
          <w:bCs/>
          <w:color w:val="000000" w:themeColor="text1"/>
          <w:kern w:val="0"/>
          <w:sz w:val="32"/>
          <w:szCs w:val="32"/>
        </w:rPr>
        <w:t>）</w:t>
      </w:r>
    </w:p>
    <w:p>
      <w:pPr>
        <w:keepNext w:val="0"/>
        <w:keepLines w:val="0"/>
        <w:pageBreakBefore w:val="0"/>
        <w:kinsoku/>
        <w:wordWrap/>
        <w:overflowPunct/>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lang w:eastAsia="zh-CN"/>
        </w:rPr>
        <w:t>我校组织开展</w:t>
      </w:r>
      <w:r>
        <w:rPr>
          <w:rFonts w:hint="eastAsia" w:ascii="仿宋_GB2312" w:hAnsi="仿宋_GB2312" w:eastAsia="仿宋_GB2312" w:cs="仿宋_GB2312"/>
          <w:color w:val="000000" w:themeColor="text1"/>
          <w:kern w:val="0"/>
          <w:sz w:val="32"/>
          <w:szCs w:val="32"/>
        </w:rPr>
        <w:t>1次校（园）本研修活动，组织教师参加“学课、备课、作课、聊课”主题式系列研修活动。</w:t>
      </w:r>
      <w:r>
        <w:rPr>
          <w:rFonts w:hint="eastAsia" w:ascii="仿宋_GB2312" w:hAnsi="仿宋_GB2312" w:eastAsia="仿宋_GB2312" w:cs="仿宋_GB2312"/>
          <w:color w:val="000000" w:themeColor="text1"/>
          <w:kern w:val="0"/>
          <w:sz w:val="32"/>
          <w:szCs w:val="32"/>
          <w:lang w:eastAsia="zh-CN"/>
        </w:rPr>
        <w:t>学课就是学习集中研修阶段的通识讲座、策略引领和课例示范。备课就是出课教师经过学习后明确课堂教学思路，准备好一节教学设计，其他同学科的教师和学校主管教学的副校长和教导主任再坐下来进行集体备课，完善教学设计。作课教师出课教师按照成型的教学设计上课。聊课就是同学科教师和学校主管教学的副校长和教导主任就上课情况从进行剖析，从</w:t>
      </w:r>
      <w:r>
        <w:rPr>
          <w:rFonts w:hint="eastAsia" w:ascii="仿宋_GB2312" w:hAnsi="仿宋_GB2312" w:eastAsia="仿宋_GB2312" w:cs="仿宋_GB2312"/>
          <w:color w:val="000000" w:themeColor="text1"/>
          <w:kern w:val="0"/>
          <w:sz w:val="32"/>
          <w:szCs w:val="32"/>
        </w:rPr>
        <w:t>“学以致用、教学目标、教学流程、教学方法、教学手段、教学效果”</w:t>
      </w:r>
      <w:r>
        <w:rPr>
          <w:rFonts w:hint="eastAsia" w:ascii="仿宋_GB2312" w:hAnsi="仿宋_GB2312" w:eastAsia="仿宋_GB2312" w:cs="仿宋_GB2312"/>
          <w:color w:val="000000" w:themeColor="text1"/>
          <w:kern w:val="0"/>
          <w:sz w:val="32"/>
          <w:szCs w:val="32"/>
          <w:lang w:eastAsia="zh-CN"/>
        </w:rPr>
        <w:t>等六个方面聊课。在这个阶段我校要</w:t>
      </w:r>
      <w:r>
        <w:rPr>
          <w:rFonts w:hint="eastAsia" w:ascii="仿宋_GB2312" w:hAnsi="仿宋_GB2312" w:eastAsia="仿宋_GB2312" w:cs="仿宋_GB2312"/>
          <w:color w:val="000000" w:themeColor="text1"/>
          <w:kern w:val="0"/>
          <w:sz w:val="32"/>
          <w:szCs w:val="32"/>
        </w:rPr>
        <w:t>编辑并提交1篇校（园）本研修简报，开展的校本研修活动有活动记录和签到册。</w:t>
      </w:r>
    </w:p>
    <w:p>
      <w:pPr>
        <w:keepNext w:val="0"/>
        <w:keepLines w:val="0"/>
        <w:pageBreakBefore w:val="0"/>
        <w:kinsoku/>
        <w:wordWrap/>
        <w:overflowPunct/>
        <w:topLinePunct w:val="0"/>
        <w:autoSpaceDN/>
        <w:bidi w:val="0"/>
        <w:adjustRightInd/>
        <w:snapToGrid/>
        <w:spacing w:line="500" w:lineRule="exact"/>
        <w:ind w:firstLine="643" w:firstLineChars="200"/>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b/>
          <w:bCs/>
          <w:color w:val="000000" w:themeColor="text1"/>
          <w:kern w:val="0"/>
          <w:sz w:val="32"/>
          <w:szCs w:val="32"/>
          <w:lang w:eastAsia="zh-CN"/>
        </w:rPr>
        <w:t>（二）材料</w:t>
      </w:r>
      <w:r>
        <w:rPr>
          <w:rFonts w:hint="eastAsia" w:ascii="仿宋_GB2312" w:hAnsi="仿宋_GB2312" w:eastAsia="仿宋_GB2312" w:cs="仿宋_GB2312"/>
          <w:b/>
          <w:bCs/>
          <w:color w:val="000000" w:themeColor="text1"/>
          <w:kern w:val="0"/>
          <w:sz w:val="32"/>
          <w:szCs w:val="32"/>
        </w:rPr>
        <w:t>研磨阶段（</w:t>
      </w:r>
      <w:r>
        <w:rPr>
          <w:rFonts w:hint="eastAsia" w:ascii="仿宋_GB2312" w:hAnsi="仿宋_GB2312" w:eastAsia="仿宋_GB2312" w:cs="仿宋_GB2312"/>
          <w:b/>
          <w:bCs/>
          <w:color w:val="000000" w:themeColor="text1"/>
          <w:kern w:val="0"/>
          <w:sz w:val="32"/>
          <w:szCs w:val="32"/>
          <w:lang w:val="en-US" w:eastAsia="zh-CN"/>
        </w:rPr>
        <w:t>5</w:t>
      </w:r>
      <w:r>
        <w:rPr>
          <w:rFonts w:hint="eastAsia" w:ascii="仿宋_GB2312" w:hAnsi="仿宋_GB2312" w:eastAsia="仿宋_GB2312" w:cs="仿宋_GB2312"/>
          <w:color w:val="000000" w:themeColor="text1"/>
          <w:kern w:val="0"/>
          <w:sz w:val="32"/>
          <w:szCs w:val="32"/>
        </w:rPr>
        <w:t>月</w:t>
      </w:r>
      <w:r>
        <w:rPr>
          <w:rFonts w:hint="eastAsia" w:ascii="仿宋_GB2312" w:hAnsi="仿宋_GB2312" w:eastAsia="仿宋_GB2312" w:cs="仿宋_GB2312"/>
          <w:color w:val="000000" w:themeColor="text1"/>
          <w:kern w:val="0"/>
          <w:sz w:val="32"/>
          <w:szCs w:val="32"/>
          <w:lang w:val="en-US" w:eastAsia="zh-CN"/>
        </w:rPr>
        <w:t>25</w:t>
      </w:r>
      <w:r>
        <w:rPr>
          <w:rFonts w:hint="eastAsia" w:ascii="仿宋_GB2312" w:hAnsi="仿宋_GB2312" w:eastAsia="仿宋_GB2312" w:cs="仿宋_GB2312"/>
          <w:color w:val="000000" w:themeColor="text1"/>
          <w:kern w:val="0"/>
          <w:sz w:val="32"/>
          <w:szCs w:val="32"/>
        </w:rPr>
        <w:t>日—</w:t>
      </w:r>
      <w:r>
        <w:rPr>
          <w:rFonts w:hint="eastAsia" w:ascii="仿宋_GB2312" w:hAnsi="仿宋_GB2312" w:eastAsia="仿宋_GB2312" w:cs="仿宋_GB2312"/>
          <w:color w:val="000000" w:themeColor="text1"/>
          <w:kern w:val="0"/>
          <w:sz w:val="32"/>
          <w:szCs w:val="32"/>
          <w:lang w:val="en-US" w:eastAsia="zh-CN"/>
        </w:rPr>
        <w:t>5</w:t>
      </w:r>
      <w:r>
        <w:rPr>
          <w:rFonts w:hint="eastAsia" w:ascii="仿宋_GB2312" w:hAnsi="仿宋_GB2312" w:eastAsia="仿宋_GB2312" w:cs="仿宋_GB2312"/>
          <w:color w:val="000000" w:themeColor="text1"/>
          <w:kern w:val="0"/>
          <w:sz w:val="32"/>
          <w:szCs w:val="32"/>
        </w:rPr>
        <w:t>月</w:t>
      </w:r>
      <w:r>
        <w:rPr>
          <w:rFonts w:hint="eastAsia" w:ascii="仿宋_GB2312" w:hAnsi="仿宋_GB2312" w:eastAsia="仿宋_GB2312" w:cs="仿宋_GB2312"/>
          <w:color w:val="000000" w:themeColor="text1"/>
          <w:kern w:val="0"/>
          <w:sz w:val="32"/>
          <w:szCs w:val="32"/>
          <w:lang w:val="en-US" w:eastAsia="zh-CN"/>
        </w:rPr>
        <w:t>31</w:t>
      </w:r>
      <w:r>
        <w:rPr>
          <w:rFonts w:hint="eastAsia" w:ascii="仿宋_GB2312" w:hAnsi="仿宋_GB2312" w:eastAsia="仿宋_GB2312" w:cs="仿宋_GB2312"/>
          <w:color w:val="000000" w:themeColor="text1"/>
          <w:kern w:val="0"/>
          <w:sz w:val="32"/>
          <w:szCs w:val="32"/>
        </w:rPr>
        <w:t>日</w:t>
      </w:r>
      <w:r>
        <w:rPr>
          <w:rFonts w:hint="eastAsia" w:ascii="仿宋_GB2312" w:hAnsi="仿宋_GB2312" w:eastAsia="仿宋_GB2312" w:cs="仿宋_GB2312"/>
          <w:b/>
          <w:bCs/>
          <w:color w:val="000000" w:themeColor="text1"/>
          <w:kern w:val="0"/>
          <w:sz w:val="32"/>
          <w:szCs w:val="32"/>
        </w:rPr>
        <w:t>）</w:t>
      </w:r>
    </w:p>
    <w:p>
      <w:pPr>
        <w:keepNext w:val="0"/>
        <w:keepLines w:val="0"/>
        <w:pageBreakBefore w:val="0"/>
        <w:widowControl/>
        <w:kinsoku/>
        <w:wordWrap/>
        <w:overflowPunct/>
        <w:topLinePunct w:val="0"/>
        <w:autoSpaceDE w:val="0"/>
        <w:autoSpaceDN/>
        <w:bidi w:val="0"/>
        <w:adjustRightInd/>
        <w:snapToGrid/>
        <w:spacing w:line="500" w:lineRule="exact"/>
        <w:jc w:val="left"/>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教师首先要学习与授课内容密切相关的资料；然后备出最初执教方案；再围绕教学设计及其根据、意图进行说课；同科教师围绕其说课进行交流，帮助教师改进教学设计。通过学课、备课、说课、研课，初步研制合格课。</w:t>
      </w:r>
    </w:p>
    <w:p>
      <w:pPr>
        <w:keepNext w:val="0"/>
        <w:keepLines w:val="0"/>
        <w:pageBreakBefore w:val="0"/>
        <w:widowControl/>
        <w:numPr>
          <w:ilvl w:val="0"/>
          <w:numId w:val="0"/>
        </w:numPr>
        <w:kinsoku/>
        <w:wordWrap/>
        <w:overflowPunct/>
        <w:topLinePunct w:val="0"/>
        <w:autoSpaceDE w:val="0"/>
        <w:autoSpaceDN/>
        <w:bidi w:val="0"/>
        <w:adjustRightInd/>
        <w:snapToGrid/>
        <w:spacing w:line="500" w:lineRule="exact"/>
        <w:ind w:firstLine="643" w:firstLineChars="200"/>
        <w:jc w:val="left"/>
        <w:textAlignment w:val="auto"/>
        <w:rPr>
          <w:rFonts w:hint="eastAsia" w:ascii="仿宋_GB2312" w:hAnsi="仿宋_GB2312" w:eastAsia="仿宋_GB2312" w:cs="仿宋_GB2312"/>
          <w:b/>
          <w:bCs/>
          <w:color w:val="000000" w:themeColor="text1"/>
          <w:kern w:val="0"/>
          <w:sz w:val="32"/>
          <w:szCs w:val="32"/>
          <w:lang w:eastAsia="zh-CN"/>
        </w:rPr>
      </w:pPr>
      <w:r>
        <w:rPr>
          <w:rFonts w:hint="eastAsia" w:ascii="仿宋_GB2312" w:hAnsi="仿宋_GB2312" w:eastAsia="仿宋_GB2312" w:cs="仿宋_GB2312"/>
          <w:b/>
          <w:bCs/>
          <w:color w:val="000000" w:themeColor="text1"/>
          <w:kern w:val="0"/>
          <w:sz w:val="32"/>
          <w:szCs w:val="32"/>
          <w:lang w:val="en-US"/>
        </w:rPr>
        <w:t>(</w:t>
      </w:r>
      <w:r>
        <w:rPr>
          <w:rFonts w:hint="eastAsia" w:ascii="仿宋_GB2312" w:hAnsi="仿宋_GB2312" w:eastAsia="仿宋_GB2312" w:cs="仿宋_GB2312"/>
          <w:b/>
          <w:bCs/>
          <w:color w:val="000000" w:themeColor="text1"/>
          <w:kern w:val="0"/>
          <w:sz w:val="32"/>
          <w:szCs w:val="32"/>
          <w:lang w:val="en-US" w:eastAsia="zh-CN"/>
        </w:rPr>
        <w:t>三</w:t>
      </w:r>
      <w:r>
        <w:rPr>
          <w:rFonts w:hint="eastAsia" w:ascii="仿宋_GB2312" w:hAnsi="仿宋_GB2312" w:eastAsia="仿宋_GB2312" w:cs="仿宋_GB2312"/>
          <w:b/>
          <w:bCs/>
          <w:color w:val="000000" w:themeColor="text1"/>
          <w:kern w:val="0"/>
          <w:sz w:val="32"/>
          <w:szCs w:val="32"/>
          <w:lang w:val="en-US"/>
        </w:rPr>
        <w:t>)</w:t>
      </w:r>
      <w:r>
        <w:rPr>
          <w:rFonts w:hint="eastAsia" w:ascii="仿宋_GB2312" w:hAnsi="仿宋_GB2312" w:eastAsia="仿宋_GB2312" w:cs="仿宋_GB2312"/>
          <w:b/>
          <w:bCs/>
          <w:color w:val="000000" w:themeColor="text1"/>
          <w:kern w:val="0"/>
          <w:sz w:val="32"/>
          <w:szCs w:val="32"/>
        </w:rPr>
        <w:t>作课研磨</w:t>
      </w:r>
      <w:r>
        <w:rPr>
          <w:rFonts w:hint="eastAsia" w:ascii="仿宋_GB2312" w:hAnsi="仿宋_GB2312" w:eastAsia="仿宋_GB2312" w:cs="仿宋_GB2312"/>
          <w:b/>
          <w:bCs/>
          <w:color w:val="000000" w:themeColor="text1"/>
          <w:kern w:val="0"/>
          <w:sz w:val="32"/>
          <w:szCs w:val="32"/>
          <w:lang w:eastAsia="zh-CN"/>
        </w:rPr>
        <w:t>阶段（</w:t>
      </w:r>
      <w:r>
        <w:rPr>
          <w:rFonts w:hint="eastAsia" w:ascii="仿宋_GB2312" w:hAnsi="仿宋_GB2312" w:eastAsia="仿宋_GB2312" w:cs="仿宋_GB2312"/>
          <w:b/>
          <w:bCs/>
          <w:color w:val="000000" w:themeColor="text1"/>
          <w:kern w:val="0"/>
          <w:sz w:val="32"/>
          <w:szCs w:val="32"/>
          <w:lang w:val="en-US" w:eastAsia="zh-CN"/>
        </w:rPr>
        <w:t>6月1日-6月10日</w:t>
      </w:r>
      <w:r>
        <w:rPr>
          <w:rFonts w:hint="eastAsia" w:ascii="仿宋_GB2312" w:hAnsi="仿宋_GB2312" w:eastAsia="仿宋_GB2312" w:cs="仿宋_GB2312"/>
          <w:b/>
          <w:bCs/>
          <w:color w:val="000000" w:themeColor="text1"/>
          <w:kern w:val="0"/>
          <w:sz w:val="32"/>
          <w:szCs w:val="32"/>
          <w:lang w:eastAsia="zh-CN"/>
        </w:rPr>
        <w:t>）</w:t>
      </w:r>
    </w:p>
    <w:p>
      <w:pPr>
        <w:keepNext w:val="0"/>
        <w:keepLines w:val="0"/>
        <w:pageBreakBefore w:val="0"/>
        <w:widowControl/>
        <w:numPr>
          <w:ilvl w:val="0"/>
          <w:numId w:val="0"/>
        </w:numPr>
        <w:kinsoku/>
        <w:wordWrap/>
        <w:overflowPunct/>
        <w:topLinePunct w:val="0"/>
        <w:autoSpaceDE w:val="0"/>
        <w:autoSpaceDN/>
        <w:bidi w:val="0"/>
        <w:adjustRightInd/>
        <w:snapToGrid/>
        <w:spacing w:line="500" w:lineRule="exact"/>
        <w:jc w:val="left"/>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这一轮的“授课”意在尝试、实践与反思；由学科组长或骨干教师牵头，组织同学科教师从“学以致用、教学目标、教学流程、教学方法、教学手段、教学效果”等六个方面进行聊课，既有同科教师对授课教师及其课堂进行深入剖析，又有授课教师针对议课中的某一疑点进行辩论；</w:t>
      </w:r>
      <w:r>
        <w:rPr>
          <w:rFonts w:hint="eastAsia" w:ascii="仿宋_GB2312" w:hAnsi="仿宋_GB2312" w:eastAsia="仿宋_GB2312" w:cs="仿宋_GB2312"/>
          <w:color w:val="000000" w:themeColor="text1"/>
          <w:kern w:val="0"/>
          <w:sz w:val="32"/>
          <w:szCs w:val="32"/>
          <w:lang w:eastAsia="zh-CN"/>
        </w:rPr>
        <w:t>授课教师</w:t>
      </w:r>
      <w:r>
        <w:rPr>
          <w:rFonts w:hint="eastAsia" w:ascii="仿宋_GB2312" w:hAnsi="仿宋_GB2312" w:eastAsia="仿宋_GB2312" w:cs="仿宋_GB2312"/>
          <w:color w:val="000000" w:themeColor="text1"/>
          <w:kern w:val="0"/>
          <w:sz w:val="32"/>
          <w:szCs w:val="32"/>
        </w:rPr>
        <w:t>根据同科教师</w:t>
      </w:r>
      <w:r>
        <w:rPr>
          <w:rFonts w:hint="eastAsia" w:ascii="仿宋_GB2312" w:hAnsi="仿宋_GB2312" w:eastAsia="仿宋_GB2312" w:cs="仿宋_GB2312"/>
          <w:color w:val="000000" w:themeColor="text1"/>
          <w:kern w:val="0"/>
          <w:sz w:val="32"/>
          <w:szCs w:val="32"/>
          <w:lang w:eastAsia="zh-CN"/>
        </w:rPr>
        <w:t>聊课时</w:t>
      </w:r>
      <w:r>
        <w:rPr>
          <w:rFonts w:hint="eastAsia" w:ascii="仿宋_GB2312" w:hAnsi="仿宋_GB2312" w:eastAsia="仿宋_GB2312" w:cs="仿宋_GB2312"/>
          <w:color w:val="000000" w:themeColor="text1"/>
          <w:kern w:val="0"/>
          <w:sz w:val="32"/>
          <w:szCs w:val="32"/>
        </w:rPr>
        <w:t>提出的课堂教学问题，围绕教学目标、教学内容、教学方法与手段、教学评价和教学效果等进一步改进教学设计。通过授课、聊课、</w:t>
      </w:r>
      <w:r>
        <w:rPr>
          <w:rFonts w:hint="eastAsia" w:ascii="仿宋_GB2312" w:hAnsi="仿宋_GB2312" w:eastAsia="仿宋_GB2312" w:cs="仿宋_GB2312"/>
          <w:color w:val="000000" w:themeColor="text1"/>
          <w:kern w:val="0"/>
          <w:sz w:val="32"/>
          <w:szCs w:val="32"/>
          <w:lang w:eastAsia="zh-CN"/>
        </w:rPr>
        <w:t>改</w:t>
      </w:r>
      <w:r>
        <w:rPr>
          <w:rFonts w:hint="eastAsia" w:ascii="仿宋_GB2312" w:hAnsi="仿宋_GB2312" w:eastAsia="仿宋_GB2312" w:cs="仿宋_GB2312"/>
          <w:color w:val="000000" w:themeColor="text1"/>
          <w:kern w:val="0"/>
          <w:sz w:val="32"/>
          <w:szCs w:val="32"/>
        </w:rPr>
        <w:t>课，以求形成优质课。</w:t>
      </w:r>
    </w:p>
    <w:p>
      <w:pPr>
        <w:keepNext w:val="0"/>
        <w:keepLines w:val="0"/>
        <w:pageBreakBefore w:val="0"/>
        <w:kinsoku/>
        <w:wordWrap/>
        <w:overflowPunct/>
        <w:topLinePunct w:val="0"/>
        <w:autoSpaceDN/>
        <w:bidi w:val="0"/>
        <w:adjustRightInd/>
        <w:snapToGrid/>
        <w:spacing w:line="500" w:lineRule="exact"/>
        <w:ind w:firstLine="643" w:firstLineChars="200"/>
        <w:textAlignment w:val="auto"/>
        <w:rPr>
          <w:rFonts w:hint="eastAsia" w:ascii="仿宋_GB2312" w:hAnsi="仿宋_GB2312" w:eastAsia="仿宋_GB2312" w:cs="仿宋_GB2312"/>
          <w:b/>
          <w:bCs/>
          <w:color w:val="000000" w:themeColor="text1"/>
          <w:kern w:val="0"/>
          <w:sz w:val="32"/>
          <w:szCs w:val="32"/>
        </w:rPr>
      </w:pPr>
      <w:r>
        <w:rPr>
          <w:rFonts w:hint="eastAsia" w:ascii="仿宋_GB2312" w:hAnsi="仿宋_GB2312" w:eastAsia="仿宋_GB2312" w:cs="仿宋_GB2312"/>
          <w:b/>
          <w:bCs/>
          <w:color w:val="000000" w:themeColor="text1"/>
          <w:kern w:val="0"/>
          <w:sz w:val="32"/>
          <w:szCs w:val="32"/>
          <w:lang w:eastAsia="zh-CN"/>
        </w:rPr>
        <w:t>（四）总结提升阶段</w:t>
      </w:r>
      <w:r>
        <w:rPr>
          <w:rFonts w:hint="eastAsia" w:ascii="仿宋_GB2312" w:hAnsi="仿宋_GB2312" w:eastAsia="仿宋_GB2312" w:cs="仿宋_GB2312"/>
          <w:b/>
          <w:bCs/>
          <w:color w:val="000000" w:themeColor="text1"/>
          <w:kern w:val="0"/>
          <w:sz w:val="32"/>
          <w:szCs w:val="32"/>
          <w:lang w:val="en-US" w:eastAsia="zh-CN"/>
        </w:rPr>
        <w:t>(</w:t>
      </w:r>
      <w:r>
        <w:rPr>
          <w:rFonts w:hint="eastAsia" w:ascii="仿宋_GB2312" w:hAnsi="仿宋_GB2312" w:eastAsia="仿宋_GB2312" w:cs="仿宋_GB2312"/>
          <w:b/>
          <w:bCs/>
          <w:color w:val="000000" w:themeColor="text1"/>
          <w:kern w:val="0"/>
          <w:sz w:val="32"/>
          <w:szCs w:val="32"/>
        </w:rPr>
        <w:t>（6月21日—7月1日）</w:t>
      </w:r>
      <w:r>
        <w:rPr>
          <w:rFonts w:hint="eastAsia" w:ascii="仿宋_GB2312" w:hAnsi="仿宋_GB2312" w:eastAsia="仿宋_GB2312" w:cs="仿宋_GB2312"/>
          <w:b/>
          <w:bCs/>
          <w:color w:val="000000" w:themeColor="text1"/>
          <w:kern w:val="0"/>
          <w:sz w:val="32"/>
          <w:szCs w:val="32"/>
          <w:lang w:val="en-US" w:eastAsia="zh-CN"/>
        </w:rPr>
        <w:t>)</w:t>
      </w:r>
    </w:p>
    <w:p>
      <w:pPr>
        <w:keepNext w:val="0"/>
        <w:keepLines w:val="0"/>
        <w:pageBreakBefore w:val="0"/>
        <w:kinsoku/>
        <w:wordWrap/>
        <w:overflowPunct/>
        <w:topLinePunct w:val="0"/>
        <w:autoSpaceDN/>
        <w:bidi w:val="0"/>
        <w:adjustRightInd/>
        <w:snapToGrid/>
        <w:spacing w:line="500" w:lineRule="exact"/>
        <w:ind w:firstLine="640" w:firstLineChars="200"/>
        <w:textAlignment w:val="auto"/>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lang w:eastAsia="zh-CN"/>
        </w:rPr>
        <w:t>我校要</w:t>
      </w:r>
      <w:r>
        <w:rPr>
          <w:rFonts w:hint="eastAsia" w:ascii="仿宋_GB2312" w:hAnsi="仿宋_GB2312" w:eastAsia="仿宋_GB2312" w:cs="仿宋_GB2312"/>
          <w:color w:val="000000" w:themeColor="text1"/>
          <w:kern w:val="0"/>
          <w:sz w:val="32"/>
          <w:szCs w:val="32"/>
        </w:rPr>
        <w:t>召开校本研修总结提升会议</w:t>
      </w:r>
      <w:r>
        <w:rPr>
          <w:rFonts w:hint="eastAsia" w:ascii="仿宋_GB2312" w:hAnsi="仿宋_GB2312" w:eastAsia="仿宋_GB2312" w:cs="仿宋_GB2312"/>
          <w:color w:val="000000" w:themeColor="text1"/>
          <w:kern w:val="0"/>
          <w:sz w:val="32"/>
          <w:szCs w:val="32"/>
          <w:lang w:val="en-US"/>
        </w:rPr>
        <w:t>,</w:t>
      </w:r>
      <w:r>
        <w:rPr>
          <w:rFonts w:hint="eastAsia" w:ascii="仿宋_GB2312" w:hAnsi="仿宋_GB2312" w:eastAsia="仿宋_GB2312" w:cs="仿宋_GB2312"/>
          <w:color w:val="000000" w:themeColor="text1"/>
          <w:kern w:val="0"/>
          <w:sz w:val="32"/>
          <w:szCs w:val="32"/>
        </w:rPr>
        <w:t>对送教下乡</w:t>
      </w:r>
      <w:r>
        <w:rPr>
          <w:rFonts w:hint="eastAsia" w:ascii="仿宋_GB2312" w:hAnsi="仿宋_GB2312" w:eastAsia="仿宋_GB2312" w:cs="仿宋_GB2312"/>
          <w:color w:val="000000" w:themeColor="text1"/>
          <w:kern w:val="0"/>
          <w:sz w:val="32"/>
          <w:szCs w:val="32"/>
          <w:lang w:eastAsia="zh-CN"/>
        </w:rPr>
        <w:t>研修</w:t>
      </w:r>
      <w:r>
        <w:rPr>
          <w:rFonts w:hint="eastAsia" w:ascii="仿宋_GB2312" w:hAnsi="仿宋_GB2312" w:eastAsia="仿宋_GB2312" w:cs="仿宋_GB2312"/>
          <w:color w:val="000000" w:themeColor="text1"/>
          <w:kern w:val="0"/>
          <w:sz w:val="32"/>
          <w:szCs w:val="32"/>
        </w:rPr>
        <w:t>工作进行系统总结，梳理经验、反思问题、明确改进方向，生成代表性成果，制定下一循环校本研修计划和个人发展计划。</w:t>
      </w:r>
      <w:r>
        <w:rPr>
          <w:rFonts w:hint="eastAsia" w:ascii="仿宋_GB2312" w:hAnsi="仿宋_GB2312" w:eastAsia="仿宋_GB2312" w:cs="仿宋_GB2312"/>
          <w:color w:val="000000" w:themeColor="text1"/>
          <w:kern w:val="0"/>
          <w:sz w:val="32"/>
          <w:szCs w:val="32"/>
          <w:lang w:eastAsia="zh-CN"/>
        </w:rPr>
        <w:t>对</w:t>
      </w:r>
      <w:r>
        <w:rPr>
          <w:rFonts w:hint="eastAsia" w:ascii="仿宋_GB2312" w:hAnsi="仿宋_GB2312" w:eastAsia="仿宋_GB2312" w:cs="仿宋_GB2312"/>
          <w:color w:val="000000" w:themeColor="text1"/>
          <w:kern w:val="0"/>
          <w:sz w:val="32"/>
          <w:szCs w:val="32"/>
        </w:rPr>
        <w:t>研修的代表性成果进行加工，形成本土化培训资源包，支持校本研修和乡村教师专业自主发展。</w:t>
      </w:r>
    </w:p>
    <w:p>
      <w:pPr>
        <w:keepNext w:val="0"/>
        <w:keepLines w:val="0"/>
        <w:pageBreakBefore w:val="0"/>
        <w:numPr>
          <w:numId w:val="0"/>
        </w:numPr>
        <w:tabs>
          <w:tab w:val="left" w:pos="1135"/>
        </w:tabs>
        <w:kinsoku/>
        <w:wordWrap/>
        <w:overflowPunct/>
        <w:topLinePunct w:val="0"/>
        <w:autoSpaceDN/>
        <w:bidi w:val="0"/>
        <w:adjustRightInd/>
        <w:snapToGrid/>
        <w:spacing w:line="500" w:lineRule="exact"/>
        <w:ind w:firstLine="643" w:firstLineChars="200"/>
        <w:textAlignment w:val="auto"/>
        <w:rPr>
          <w:rFonts w:hint="eastAsia" w:ascii="仿宋_GB2312" w:hAnsi="仿宋_GB2312" w:eastAsia="仿宋_GB2312" w:cs="仿宋_GB2312"/>
          <w:b/>
          <w:bCs/>
          <w:color w:val="000000" w:themeColor="text1"/>
          <w:kern w:val="0"/>
          <w:sz w:val="32"/>
          <w:szCs w:val="32"/>
        </w:rPr>
      </w:pPr>
      <w:r>
        <w:rPr>
          <w:rFonts w:hint="eastAsia" w:ascii="仿宋_GB2312" w:hAnsi="仿宋_GB2312" w:eastAsia="仿宋_GB2312" w:cs="仿宋_GB2312"/>
          <w:b/>
          <w:bCs/>
          <w:color w:val="000000" w:themeColor="text1"/>
          <w:kern w:val="0"/>
          <w:sz w:val="32"/>
          <w:szCs w:val="32"/>
          <w:lang w:eastAsia="zh-CN"/>
        </w:rPr>
        <w:t>七、</w:t>
      </w:r>
      <w:r>
        <w:rPr>
          <w:rFonts w:hint="eastAsia" w:ascii="仿宋_GB2312" w:hAnsi="仿宋_GB2312" w:eastAsia="仿宋_GB2312" w:cs="仿宋_GB2312"/>
          <w:b/>
          <w:bCs/>
          <w:color w:val="000000" w:themeColor="text1"/>
          <w:kern w:val="0"/>
          <w:sz w:val="32"/>
          <w:szCs w:val="32"/>
        </w:rPr>
        <w:t>保障措施</w:t>
      </w:r>
    </w:p>
    <w:p>
      <w:pPr>
        <w:keepNext w:val="0"/>
        <w:keepLines w:val="0"/>
        <w:pageBreakBefore w:val="0"/>
        <w:kinsoku/>
        <w:wordWrap/>
        <w:overflowPunct/>
        <w:topLinePunct w:val="0"/>
        <w:autoSpaceDN/>
        <w:bidi w:val="0"/>
        <w:adjustRightInd/>
        <w:snapToGrid/>
        <w:spacing w:line="560" w:lineRule="exact"/>
        <w:ind w:firstLine="562"/>
        <w:textAlignment w:val="auto"/>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rPr>
        <w:t>（一）强化组织领导</w:t>
      </w:r>
    </w:p>
    <w:p>
      <w:pPr>
        <w:keepNext w:val="0"/>
        <w:keepLines w:val="0"/>
        <w:pageBreakBefore w:val="0"/>
        <w:kinsoku/>
        <w:wordWrap/>
        <w:overflowPunct/>
        <w:topLinePunct w:val="0"/>
        <w:autoSpaceDN/>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为确保“国培计划（2018）”送教下乡培训项目整体推进、有效实施，</w:t>
      </w:r>
      <w:r>
        <w:rPr>
          <w:rFonts w:hint="eastAsia" w:ascii="仿宋_GB2312" w:hAnsi="仿宋_GB2312" w:eastAsia="仿宋_GB2312" w:cs="仿宋_GB2312"/>
          <w:color w:val="000000"/>
          <w:kern w:val="0"/>
          <w:sz w:val="32"/>
          <w:szCs w:val="32"/>
          <w:lang w:eastAsia="zh-CN"/>
        </w:rPr>
        <w:t>学校</w:t>
      </w:r>
      <w:r>
        <w:rPr>
          <w:rFonts w:hint="eastAsia" w:ascii="仿宋_GB2312" w:hAnsi="仿宋_GB2312" w:eastAsia="仿宋_GB2312" w:cs="仿宋_GB2312"/>
          <w:color w:val="000000"/>
          <w:kern w:val="0"/>
          <w:sz w:val="32"/>
          <w:szCs w:val="32"/>
        </w:rPr>
        <w:t>成立“国培计划(2018)”送教下乡</w:t>
      </w:r>
      <w:r>
        <w:rPr>
          <w:rFonts w:hint="eastAsia" w:ascii="仿宋_GB2312" w:hAnsi="仿宋_GB2312" w:eastAsia="仿宋_GB2312" w:cs="仿宋_GB2312"/>
          <w:color w:val="000000"/>
          <w:kern w:val="0"/>
          <w:sz w:val="32"/>
          <w:szCs w:val="32"/>
          <w:lang w:eastAsia="zh-CN"/>
        </w:rPr>
        <w:t>培训校本研修</w:t>
      </w:r>
      <w:r>
        <w:rPr>
          <w:rFonts w:hint="eastAsia" w:ascii="仿宋_GB2312" w:hAnsi="仿宋_GB2312" w:eastAsia="仿宋_GB2312" w:cs="仿宋_GB2312"/>
          <w:color w:val="000000"/>
          <w:kern w:val="0"/>
          <w:sz w:val="32"/>
          <w:szCs w:val="32"/>
        </w:rPr>
        <w:t>工作领导小组。</w:t>
      </w:r>
    </w:p>
    <w:p>
      <w:pPr>
        <w:keepNext w:val="0"/>
        <w:keepLines w:val="0"/>
        <w:pageBreakBefore w:val="0"/>
        <w:kinsoku/>
        <w:wordWrap/>
        <w:overflowPunct/>
        <w:topLinePunct w:val="0"/>
        <w:autoSpaceDN/>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组  长：</w:t>
      </w:r>
      <w:r>
        <w:rPr>
          <w:rFonts w:hint="eastAsia" w:ascii="仿宋_GB2312" w:hAnsi="仿宋_GB2312" w:eastAsia="仿宋_GB2312" w:cs="仿宋_GB2312"/>
          <w:color w:val="000000"/>
          <w:kern w:val="0"/>
          <w:sz w:val="32"/>
          <w:szCs w:val="32"/>
          <w:lang w:eastAsia="zh-CN"/>
        </w:rPr>
        <w:t>张</w:t>
      </w:r>
      <w:r>
        <w:rPr>
          <w:rFonts w:hint="eastAsia" w:ascii="仿宋_GB2312" w:hAnsi="仿宋_GB2312" w:eastAsia="仿宋_GB2312" w:cs="仿宋_GB2312"/>
          <w:color w:val="000000"/>
          <w:kern w:val="0"/>
          <w:sz w:val="32"/>
          <w:szCs w:val="32"/>
          <w:lang w:val="en-US" w:eastAsia="zh-CN"/>
        </w:rPr>
        <w:t xml:space="preserve">  </w:t>
      </w:r>
      <w:r>
        <w:rPr>
          <w:rFonts w:hint="eastAsia" w:ascii="仿宋_GB2312" w:hAnsi="仿宋_GB2312" w:eastAsia="仿宋_GB2312" w:cs="仿宋_GB2312"/>
          <w:color w:val="000000"/>
          <w:kern w:val="0"/>
          <w:sz w:val="32"/>
          <w:szCs w:val="32"/>
          <w:lang w:eastAsia="zh-CN"/>
        </w:rPr>
        <w:t>钊</w:t>
      </w: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eastAsia="zh-CN"/>
        </w:rPr>
        <w:t>党支部书记、校长</w:t>
      </w:r>
      <w:r>
        <w:rPr>
          <w:rFonts w:hint="eastAsia" w:ascii="仿宋_GB2312" w:hAnsi="仿宋_GB2312" w:eastAsia="仿宋_GB2312" w:cs="仿宋_GB2312"/>
          <w:color w:val="000000"/>
          <w:kern w:val="0"/>
          <w:sz w:val="32"/>
          <w:szCs w:val="32"/>
        </w:rPr>
        <w:t>）</w:t>
      </w:r>
    </w:p>
    <w:p>
      <w:pPr>
        <w:keepNext w:val="0"/>
        <w:keepLines w:val="0"/>
        <w:pageBreakBefore w:val="0"/>
        <w:kinsoku/>
        <w:wordWrap/>
        <w:overflowPunct/>
        <w:topLinePunct w:val="0"/>
        <w:autoSpaceDN/>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副组长：</w:t>
      </w:r>
      <w:r>
        <w:rPr>
          <w:rFonts w:hint="eastAsia" w:ascii="仿宋_GB2312" w:hAnsi="仿宋_GB2312" w:eastAsia="仿宋_GB2312" w:cs="仿宋_GB2312"/>
          <w:color w:val="000000"/>
          <w:kern w:val="0"/>
          <w:sz w:val="32"/>
          <w:szCs w:val="32"/>
          <w:lang w:eastAsia="zh-CN"/>
        </w:rPr>
        <w:t>周志友</w:t>
      </w: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eastAsia="zh-CN"/>
        </w:rPr>
        <w:t>副校</w:t>
      </w:r>
      <w:r>
        <w:rPr>
          <w:rFonts w:hint="eastAsia" w:ascii="仿宋_GB2312" w:hAnsi="仿宋_GB2312" w:eastAsia="仿宋_GB2312" w:cs="仿宋_GB2312"/>
          <w:color w:val="000000"/>
          <w:kern w:val="0"/>
          <w:sz w:val="32"/>
          <w:szCs w:val="32"/>
        </w:rPr>
        <w:t xml:space="preserve">长） </w:t>
      </w:r>
    </w:p>
    <w:p>
      <w:pPr>
        <w:keepNext w:val="0"/>
        <w:keepLines w:val="0"/>
        <w:pageBreakBefore w:val="0"/>
        <w:kinsoku/>
        <w:wordWrap/>
        <w:overflowPunct/>
        <w:topLinePunct w:val="0"/>
        <w:autoSpaceDN/>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lang w:eastAsia="zh-CN"/>
        </w:rPr>
      </w:pPr>
      <w:r>
        <w:rPr>
          <w:rFonts w:hint="eastAsia" w:ascii="仿宋_GB2312" w:hAnsi="仿宋_GB2312" w:eastAsia="仿宋_GB2312" w:cs="仿宋_GB2312"/>
          <w:color w:val="000000"/>
          <w:kern w:val="0"/>
          <w:sz w:val="32"/>
          <w:szCs w:val="32"/>
        </w:rPr>
        <w:t>成  员：</w:t>
      </w:r>
      <w:r>
        <w:rPr>
          <w:rFonts w:hint="eastAsia" w:ascii="仿宋_GB2312" w:hAnsi="仿宋_GB2312" w:eastAsia="仿宋_GB2312" w:cs="仿宋_GB2312"/>
          <w:color w:val="000000"/>
          <w:kern w:val="0"/>
          <w:sz w:val="32"/>
          <w:szCs w:val="32"/>
          <w:lang w:eastAsia="zh-CN"/>
        </w:rPr>
        <w:t>尹德成、李瑞权</w:t>
      </w: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eastAsia="zh-CN"/>
        </w:rPr>
        <w:t>葛占波</w:t>
      </w: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eastAsia="zh-CN"/>
        </w:rPr>
        <w:t>李砚秋、杨春丽、刘</w:t>
      </w:r>
      <w:r>
        <w:rPr>
          <w:rFonts w:hint="eastAsia" w:ascii="仿宋_GB2312" w:hAnsi="仿宋_GB2312" w:eastAsia="仿宋_GB2312" w:cs="仿宋_GB2312"/>
          <w:color w:val="000000"/>
          <w:kern w:val="0"/>
          <w:sz w:val="32"/>
          <w:szCs w:val="32"/>
          <w:lang w:val="en-US" w:eastAsia="zh-CN"/>
        </w:rPr>
        <w:t xml:space="preserve">  </w:t>
      </w:r>
      <w:r>
        <w:rPr>
          <w:rFonts w:hint="eastAsia" w:ascii="仿宋_GB2312" w:hAnsi="仿宋_GB2312" w:eastAsia="仿宋_GB2312" w:cs="仿宋_GB2312"/>
          <w:color w:val="000000"/>
          <w:kern w:val="0"/>
          <w:sz w:val="32"/>
          <w:szCs w:val="32"/>
          <w:lang w:eastAsia="zh-CN"/>
        </w:rPr>
        <w:t>芳。</w:t>
      </w:r>
    </w:p>
    <w:p>
      <w:pPr>
        <w:keepNext w:val="0"/>
        <w:keepLines w:val="0"/>
        <w:pageBreakBefore w:val="0"/>
        <w:kinsoku/>
        <w:wordWrap/>
        <w:overflowPunct/>
        <w:topLinePunct w:val="0"/>
        <w:autoSpaceDN/>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职  责：统筹规划、研制方案、全面部署、综合协调、监管评估。</w:t>
      </w:r>
    </w:p>
    <w:p>
      <w:pPr>
        <w:keepNext w:val="0"/>
        <w:keepLines w:val="0"/>
        <w:pageBreakBefore w:val="0"/>
        <w:numPr>
          <w:ilvl w:val="0"/>
          <w:numId w:val="1"/>
        </w:numPr>
        <w:kinsoku/>
        <w:wordWrap/>
        <w:overflowPunct/>
        <w:topLinePunct w:val="0"/>
        <w:autoSpaceDN/>
        <w:bidi w:val="0"/>
        <w:adjustRightInd/>
        <w:snapToGrid/>
        <w:spacing w:line="560" w:lineRule="exact"/>
        <w:ind w:firstLine="643" w:firstLineChars="200"/>
        <w:textAlignment w:val="auto"/>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rPr>
        <w:t>强化职责分工</w:t>
      </w:r>
    </w:p>
    <w:p>
      <w:pPr>
        <w:keepNext w:val="0"/>
        <w:keepLines w:val="0"/>
        <w:pageBreakBefore w:val="0"/>
        <w:kinsoku/>
        <w:wordWrap/>
        <w:overflowPunct/>
        <w:topLinePunct w:val="0"/>
        <w:autoSpaceDN/>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rPr>
        <w:t>1.学校职责。</w:t>
      </w:r>
      <w:r>
        <w:rPr>
          <w:rFonts w:hint="eastAsia" w:ascii="仿宋_GB2312" w:hAnsi="仿宋_GB2312" w:eastAsia="仿宋_GB2312" w:cs="仿宋_GB2312"/>
          <w:color w:val="000000"/>
          <w:kern w:val="0"/>
          <w:sz w:val="32"/>
          <w:szCs w:val="32"/>
        </w:rPr>
        <w:t>学校要高度重视本次送教下乡培训活动，严格按照培训要求，将送教下乡培训纳入校本研修规划，制定本校实施方案（或研修计划），实现送教下乡培训和校本研修有机整合</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会同送培团队做好集中研修、诊断示范、总结提升等环节的实施工作</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 xml:space="preserve">承担培训任务的学校要做好培训场地、培训服务等相关工作，安排专人配合，确保培训工作顺利实施。  </w:t>
      </w:r>
    </w:p>
    <w:p>
      <w:pPr>
        <w:keepNext w:val="0"/>
        <w:keepLines w:val="0"/>
        <w:pageBreakBefore w:val="0"/>
        <w:kinsoku/>
        <w:wordWrap/>
        <w:overflowPunct/>
        <w:topLinePunct w:val="0"/>
        <w:autoSpaceDN/>
        <w:bidi w:val="0"/>
        <w:adjustRightInd/>
        <w:snapToGrid/>
        <w:spacing w:line="560" w:lineRule="exact"/>
        <w:textAlignment w:val="auto"/>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color w:val="000000"/>
          <w:kern w:val="0"/>
          <w:sz w:val="32"/>
          <w:szCs w:val="32"/>
        </w:rPr>
        <w:t xml:space="preserve">  </w:t>
      </w:r>
      <w:r>
        <w:rPr>
          <w:rFonts w:hint="eastAsia" w:ascii="仿宋_GB2312" w:hAnsi="仿宋_GB2312" w:eastAsia="仿宋_GB2312" w:cs="仿宋_GB2312"/>
          <w:color w:val="000000"/>
          <w:kern w:val="0"/>
          <w:sz w:val="32"/>
          <w:szCs w:val="32"/>
          <w:lang w:val="en-US" w:eastAsia="zh-CN"/>
        </w:rPr>
        <w:t xml:space="preserve"> </w:t>
      </w:r>
      <w:r>
        <w:rPr>
          <w:rFonts w:hint="eastAsia" w:ascii="仿宋_GB2312" w:hAnsi="仿宋_GB2312" w:eastAsia="仿宋_GB2312" w:cs="仿宋_GB2312"/>
          <w:color w:val="000000"/>
          <w:kern w:val="0"/>
          <w:sz w:val="32"/>
          <w:szCs w:val="32"/>
        </w:rPr>
        <w:t xml:space="preserve"> </w:t>
      </w:r>
      <w:r>
        <w:rPr>
          <w:rFonts w:hint="eastAsia" w:ascii="仿宋_GB2312" w:hAnsi="仿宋_GB2312" w:eastAsia="仿宋_GB2312" w:cs="仿宋_GB2312"/>
          <w:color w:val="000000"/>
          <w:kern w:val="0"/>
          <w:sz w:val="32"/>
          <w:szCs w:val="32"/>
          <w:lang w:val="en-US" w:eastAsia="zh-CN"/>
        </w:rPr>
        <w:t>2.</w:t>
      </w:r>
      <w:r>
        <w:rPr>
          <w:rFonts w:hint="eastAsia" w:ascii="仿宋_GB2312" w:hAnsi="仿宋_GB2312" w:eastAsia="仿宋_GB2312" w:cs="仿宋_GB2312"/>
          <w:b w:val="0"/>
          <w:bCs w:val="0"/>
          <w:color w:val="000000"/>
          <w:kern w:val="0"/>
          <w:sz w:val="32"/>
          <w:szCs w:val="32"/>
        </w:rPr>
        <w:t>参训教师职责。</w:t>
      </w:r>
      <w:r>
        <w:rPr>
          <w:rFonts w:hint="eastAsia" w:ascii="仿宋_GB2312" w:hAnsi="仿宋_GB2312" w:eastAsia="仿宋_GB2312" w:cs="仿宋_GB2312"/>
          <w:color w:val="000000"/>
          <w:kern w:val="0"/>
          <w:sz w:val="32"/>
          <w:szCs w:val="32"/>
        </w:rPr>
        <w:t>各受训教师要积极参加培训，努力提高自己课堂教学能力，认真参加诊断示范，找准自身课堂教学突出问题，明确研修目标任务，制定个人研修计划</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认真参加研课磨课，借鉴示范课例，优化教学设计，及时将培训所学用于课堂实践，切实提升课堂教学实效</w:t>
      </w:r>
      <w:r>
        <w:rPr>
          <w:rFonts w:hint="eastAsia" w:ascii="仿宋_GB2312" w:hAnsi="仿宋_GB2312" w:eastAsia="仿宋_GB2312" w:cs="仿宋_GB2312"/>
          <w:color w:val="000000"/>
          <w:kern w:val="0"/>
          <w:sz w:val="32"/>
          <w:szCs w:val="32"/>
          <w:lang w:eastAsia="zh-CN"/>
        </w:rPr>
        <w:t>；做好</w:t>
      </w:r>
      <w:r>
        <w:rPr>
          <w:rFonts w:hint="eastAsia" w:ascii="仿宋_GB2312" w:hAnsi="仿宋_GB2312" w:eastAsia="仿宋_GB2312" w:cs="仿宋_GB2312"/>
          <w:color w:val="000000"/>
          <w:kern w:val="0"/>
          <w:sz w:val="32"/>
          <w:szCs w:val="32"/>
        </w:rPr>
        <w:t>个人总结，梳理经验、反思问题、明确改进方向，制定下一步个人发展计划。</w:t>
      </w:r>
    </w:p>
    <w:p>
      <w:pPr>
        <w:keepNext w:val="0"/>
        <w:keepLines w:val="0"/>
        <w:pageBreakBefore w:val="0"/>
        <w:kinsoku/>
        <w:wordWrap/>
        <w:overflowPunct/>
        <w:topLinePunct w:val="0"/>
        <w:autoSpaceDN/>
        <w:bidi w:val="0"/>
        <w:adjustRightInd/>
        <w:snapToGrid/>
        <w:spacing w:line="560" w:lineRule="exact"/>
        <w:ind w:firstLine="643" w:firstLineChars="200"/>
        <w:textAlignment w:val="auto"/>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rPr>
        <w:t>（三）强化考核评价</w:t>
      </w:r>
    </w:p>
    <w:p>
      <w:pPr>
        <w:keepNext w:val="0"/>
        <w:keepLines w:val="0"/>
        <w:pageBreakBefore w:val="0"/>
        <w:kinsoku/>
        <w:wordWrap/>
        <w:overflowPunct/>
        <w:topLinePunct w:val="0"/>
        <w:autoSpaceDN/>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学校</w:t>
      </w:r>
      <w:r>
        <w:rPr>
          <w:rFonts w:hint="eastAsia" w:ascii="仿宋_GB2312" w:hAnsi="仿宋_GB2312" w:eastAsia="仿宋_GB2312" w:cs="仿宋_GB2312"/>
          <w:color w:val="000000"/>
          <w:kern w:val="0"/>
          <w:sz w:val="32"/>
          <w:szCs w:val="32"/>
          <w:lang w:eastAsia="zh-CN"/>
        </w:rPr>
        <w:t>积极配合</w:t>
      </w:r>
      <w:r>
        <w:rPr>
          <w:rFonts w:hint="eastAsia" w:ascii="仿宋_GB2312" w:hAnsi="仿宋_GB2312" w:eastAsia="仿宋_GB2312" w:cs="仿宋_GB2312"/>
          <w:color w:val="000000"/>
          <w:kern w:val="0"/>
          <w:sz w:val="32"/>
          <w:szCs w:val="32"/>
        </w:rPr>
        <w:t>送教下乡培训工作考核领导小组，严格培训质量监控和学情考评。</w:t>
      </w:r>
    </w:p>
    <w:p>
      <w:pPr>
        <w:keepNext w:val="0"/>
        <w:keepLines w:val="0"/>
        <w:pageBreakBefore w:val="0"/>
        <w:kinsoku/>
        <w:wordWrap/>
        <w:overflowPunct/>
        <w:topLinePunct w:val="0"/>
        <w:autoSpaceDN/>
        <w:bidi w:val="0"/>
        <w:adjustRightInd/>
        <w:snapToGrid/>
        <w:spacing w:line="560" w:lineRule="exact"/>
        <w:ind w:firstLine="643" w:firstLineChars="200"/>
        <w:textAlignment w:val="auto"/>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rPr>
        <w:t>（四）强化经费管理</w:t>
      </w:r>
    </w:p>
    <w:p>
      <w:pPr>
        <w:pStyle w:val="4"/>
        <w:keepNext w:val="0"/>
        <w:keepLines w:val="0"/>
        <w:pageBreakBefore w:val="0"/>
        <w:widowControl/>
        <w:kinsoku/>
        <w:wordWrap/>
        <w:overflowPunct/>
        <w:topLinePunct w:val="0"/>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加强使用监管，确保专款专用。</w:t>
      </w:r>
      <w:r>
        <w:rPr>
          <w:rFonts w:hint="eastAsia" w:ascii="仿宋_GB2312" w:hAnsi="仿宋_GB2312" w:eastAsia="仿宋_GB2312" w:cs="仿宋_GB2312"/>
          <w:color w:val="000000"/>
          <w:sz w:val="32"/>
          <w:szCs w:val="32"/>
          <w:lang w:eastAsia="zh-CN"/>
        </w:rPr>
        <w:t>学校</w:t>
      </w:r>
      <w:r>
        <w:rPr>
          <w:rFonts w:hint="eastAsia" w:ascii="仿宋_GB2312" w:hAnsi="仿宋_GB2312" w:eastAsia="仿宋_GB2312" w:cs="仿宋_GB2312"/>
          <w:color w:val="000000"/>
          <w:sz w:val="32"/>
          <w:szCs w:val="32"/>
        </w:rPr>
        <w:t>要承担教师外出培训的交通费及校本研修资料、用品等费用。</w:t>
      </w:r>
    </w:p>
    <w:p>
      <w:pPr>
        <w:keepNext w:val="0"/>
        <w:keepLines w:val="0"/>
        <w:pageBreakBefore w:val="0"/>
        <w:kinsoku/>
        <w:wordWrap/>
        <w:overflowPunct/>
        <w:topLinePunct w:val="0"/>
        <w:autoSpaceDN/>
        <w:bidi w:val="0"/>
        <w:adjustRightInd/>
        <w:snapToGrid/>
        <w:spacing w:line="560" w:lineRule="exact"/>
        <w:ind w:firstLine="643" w:firstLineChars="200"/>
        <w:jc w:val="left"/>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b/>
          <w:bCs/>
          <w:color w:val="000000"/>
          <w:kern w:val="0"/>
          <w:sz w:val="32"/>
          <w:szCs w:val="32"/>
        </w:rPr>
        <w:t>（五）强化安全意识</w:t>
      </w:r>
    </w:p>
    <w:p>
      <w:pPr>
        <w:keepNext w:val="0"/>
        <w:keepLines w:val="0"/>
        <w:pageBreakBefore w:val="0"/>
        <w:kinsoku/>
        <w:wordWrap/>
        <w:overflowPunct/>
        <w:topLinePunct w:val="0"/>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按照省教育厅关于加强中小学幼儿园教师培训安全工作的通知精神，强化安全责任和意识，加强外出参训教师健康管理和安全教育，特别是交通安全、食宿安全、钱物安全等，建立健全安全制度及突发事件应急机制，确保“国培计划（2018）”送教下乡培训平稳、顺利、安全实施。</w:t>
      </w:r>
    </w:p>
    <w:p>
      <w:pPr>
        <w:keepNext w:val="0"/>
        <w:keepLines w:val="0"/>
        <w:pageBreakBefore w:val="0"/>
        <w:kinsoku/>
        <w:wordWrap/>
        <w:overflowPunct/>
        <w:topLinePunct w:val="0"/>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sz w:val="32"/>
          <w:szCs w:val="32"/>
          <w:lang w:eastAsia="zh-CN"/>
        </w:rPr>
      </w:pPr>
    </w:p>
    <w:p>
      <w:pPr>
        <w:keepNext w:val="0"/>
        <w:keepLines w:val="0"/>
        <w:pageBreakBefore w:val="0"/>
        <w:kinsoku/>
        <w:wordWrap/>
        <w:overflowPunct/>
        <w:topLinePunct w:val="0"/>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sz w:val="32"/>
          <w:szCs w:val="32"/>
          <w:lang w:eastAsia="zh-CN"/>
        </w:rPr>
      </w:pPr>
    </w:p>
    <w:p>
      <w:pPr>
        <w:keepNext w:val="0"/>
        <w:keepLines w:val="0"/>
        <w:pageBreakBefore w:val="0"/>
        <w:kinsoku/>
        <w:wordWrap/>
        <w:overflowPunct/>
        <w:topLinePunct w:val="0"/>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附：《小学各学科校本研修日程表》</w:t>
      </w:r>
    </w:p>
    <w:p>
      <w:pPr>
        <w:keepNext w:val="0"/>
        <w:keepLines w:val="0"/>
        <w:pageBreakBefore w:val="0"/>
        <w:kinsoku/>
        <w:wordWrap/>
        <w:overflowPunct/>
        <w:topLinePunct w:val="0"/>
        <w:autoSpaceDN/>
        <w:bidi w:val="0"/>
        <w:adjustRightInd/>
        <w:snapToGrid/>
        <w:spacing w:line="560" w:lineRule="exact"/>
        <w:jc w:val="left"/>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 xml:space="preserve">           </w:t>
      </w:r>
    </w:p>
    <w:p>
      <w:pPr>
        <w:keepNext w:val="0"/>
        <w:keepLines w:val="0"/>
        <w:pageBreakBefore w:val="0"/>
        <w:kinsoku/>
        <w:wordWrap/>
        <w:overflowPunct/>
        <w:topLinePunct w:val="0"/>
        <w:autoSpaceDN/>
        <w:bidi w:val="0"/>
        <w:adjustRightInd/>
        <w:snapToGrid/>
        <w:spacing w:line="560" w:lineRule="exact"/>
        <w:ind w:firstLine="5760" w:firstLineChars="1800"/>
        <w:jc w:val="left"/>
        <w:textAlignment w:val="auto"/>
        <w:rPr>
          <w:rFonts w:hint="eastAsia" w:ascii="仿宋_GB2312" w:hAnsi="仿宋_GB2312" w:eastAsia="仿宋_GB2312" w:cs="仿宋_GB2312"/>
          <w:color w:val="000000"/>
          <w:kern w:val="0"/>
          <w:sz w:val="32"/>
          <w:szCs w:val="32"/>
        </w:rPr>
      </w:pPr>
    </w:p>
    <w:p>
      <w:pPr>
        <w:keepNext w:val="0"/>
        <w:keepLines w:val="0"/>
        <w:pageBreakBefore w:val="0"/>
        <w:kinsoku/>
        <w:wordWrap/>
        <w:overflowPunct/>
        <w:topLinePunct w:val="0"/>
        <w:autoSpaceDN/>
        <w:bidi w:val="0"/>
        <w:adjustRightInd/>
        <w:snapToGrid/>
        <w:spacing w:line="560" w:lineRule="exact"/>
        <w:ind w:firstLine="5760" w:firstLineChars="1800"/>
        <w:jc w:val="left"/>
        <w:textAlignment w:val="auto"/>
        <w:rPr>
          <w:rFonts w:hint="eastAsia" w:ascii="仿宋_GB2312" w:hAnsi="仿宋_GB2312" w:eastAsia="仿宋_GB2312" w:cs="仿宋_GB2312"/>
          <w:color w:val="000000"/>
          <w:kern w:val="0"/>
          <w:sz w:val="32"/>
          <w:szCs w:val="32"/>
        </w:rPr>
      </w:pPr>
    </w:p>
    <w:p>
      <w:pPr>
        <w:keepNext w:val="0"/>
        <w:keepLines w:val="0"/>
        <w:pageBreakBefore w:val="0"/>
        <w:kinsoku/>
        <w:wordWrap/>
        <w:overflowPunct/>
        <w:topLinePunct w:val="0"/>
        <w:autoSpaceDN/>
        <w:bidi w:val="0"/>
        <w:adjustRightInd/>
        <w:snapToGrid/>
        <w:spacing w:line="560" w:lineRule="exact"/>
        <w:ind w:firstLine="5760" w:firstLineChars="1800"/>
        <w:jc w:val="left"/>
        <w:textAlignment w:val="auto"/>
        <w:rPr>
          <w:rFonts w:hint="eastAsia" w:ascii="仿宋_GB2312" w:hAnsi="仿宋_GB2312" w:eastAsia="仿宋_GB2312" w:cs="仿宋_GB2312"/>
          <w:color w:val="000000"/>
          <w:kern w:val="0"/>
          <w:sz w:val="32"/>
          <w:szCs w:val="32"/>
        </w:rPr>
      </w:pPr>
    </w:p>
    <w:p>
      <w:pPr>
        <w:keepNext w:val="0"/>
        <w:keepLines w:val="0"/>
        <w:pageBreakBefore w:val="0"/>
        <w:kinsoku/>
        <w:wordWrap/>
        <w:overflowPunct/>
        <w:topLinePunct w:val="0"/>
        <w:autoSpaceDN/>
        <w:bidi w:val="0"/>
        <w:adjustRightInd/>
        <w:snapToGrid/>
        <w:spacing w:line="560" w:lineRule="exact"/>
        <w:ind w:firstLine="5760" w:firstLineChars="1800"/>
        <w:jc w:val="left"/>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2019年3月</w:t>
      </w:r>
      <w:r>
        <w:rPr>
          <w:rFonts w:hint="eastAsia" w:ascii="仿宋_GB2312" w:hAnsi="仿宋_GB2312" w:eastAsia="仿宋_GB2312" w:cs="仿宋_GB2312"/>
          <w:color w:val="000000"/>
          <w:kern w:val="0"/>
          <w:sz w:val="32"/>
          <w:szCs w:val="32"/>
          <w:lang w:val="en-US" w:eastAsia="zh-CN"/>
        </w:rPr>
        <w:t>30</w:t>
      </w:r>
      <w:r>
        <w:rPr>
          <w:rFonts w:hint="eastAsia" w:ascii="仿宋_GB2312" w:hAnsi="仿宋_GB2312" w:eastAsia="仿宋_GB2312" w:cs="仿宋_GB2312"/>
          <w:color w:val="000000"/>
          <w:kern w:val="0"/>
          <w:sz w:val="32"/>
          <w:szCs w:val="32"/>
        </w:rPr>
        <w:t>日</w:t>
      </w: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rPr>
      </w:pPr>
    </w:p>
    <w:p>
      <w:pPr>
        <w:keepNext w:val="0"/>
        <w:keepLines w:val="0"/>
        <w:pageBreakBefore w:val="0"/>
        <w:kinsoku/>
        <w:wordWrap/>
        <w:overflowPunct/>
        <w:topLinePunct w:val="0"/>
        <w:autoSpaceDN/>
        <w:bidi w:val="0"/>
        <w:adjustRightInd/>
        <w:snapToGrid/>
        <w:spacing w:line="500" w:lineRule="exact"/>
        <w:ind w:firstLine="560" w:firstLineChars="200"/>
        <w:textAlignment w:val="auto"/>
        <w:rPr>
          <w:rFonts w:hint="eastAsia" w:ascii="仿宋" w:hAnsi="仿宋" w:eastAsia="仿宋" w:cs="仿宋"/>
          <w:color w:val="000000" w:themeColor="text1"/>
          <w:kern w:val="0"/>
          <w:sz w:val="28"/>
          <w:szCs w:val="28"/>
        </w:rPr>
      </w:pPr>
    </w:p>
    <w:p>
      <w:pPr>
        <w:spacing w:beforeLines="100" w:afterLines="100"/>
        <w:jc w:val="center"/>
        <w:rPr>
          <w:rFonts w:hint="eastAsia"/>
          <w:b/>
          <w:bCs/>
          <w:sz w:val="36"/>
          <w:szCs w:val="36"/>
          <w:lang w:eastAsia="zh-CN"/>
        </w:rPr>
      </w:pPr>
      <w:bookmarkStart w:id="0" w:name="_GoBack"/>
      <w:bookmarkEnd w:id="0"/>
      <w:r>
        <w:rPr>
          <w:rFonts w:hint="eastAsia" w:ascii="黑体" w:hAnsi="黑体" w:eastAsia="黑体"/>
          <w:b/>
          <w:bCs/>
          <w:kern w:val="0"/>
          <w:sz w:val="36"/>
          <w:szCs w:val="36"/>
        </w:rPr>
        <w:t>“国培计划（2018）”送教下乡培训</w:t>
      </w:r>
      <w:r>
        <w:rPr>
          <w:rFonts w:hint="eastAsia"/>
          <w:b/>
          <w:bCs/>
          <w:sz w:val="36"/>
          <w:szCs w:val="36"/>
        </w:rPr>
        <w:t>校本研修</w:t>
      </w:r>
      <w:r>
        <w:rPr>
          <w:rFonts w:hint="eastAsia"/>
          <w:b/>
          <w:bCs/>
          <w:sz w:val="36"/>
          <w:szCs w:val="36"/>
          <w:lang w:eastAsia="zh-CN"/>
        </w:rPr>
        <w:t>日程表</w:t>
      </w:r>
    </w:p>
    <w:tbl>
      <w:tblPr>
        <w:tblStyle w:val="6"/>
        <w:tblW w:w="92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705"/>
        <w:gridCol w:w="915"/>
        <w:gridCol w:w="3274"/>
        <w:gridCol w:w="1605"/>
        <w:gridCol w:w="1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eastAsiaTheme="minorEastAsia" w:cstheme="minorEastAsia"/>
                <w:b w:val="0"/>
                <w:bCs w:val="0"/>
                <w:sz w:val="24"/>
                <w:szCs w:val="24"/>
                <w:vertAlign w:val="baseline"/>
                <w:lang w:eastAsia="zh-CN"/>
              </w:rPr>
              <w:t>阶段</w:t>
            </w: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学科</w:t>
            </w: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时间</w:t>
            </w: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eastAsiaTheme="minorEastAsia" w:cstheme="minorEastAsia"/>
                <w:b w:val="0"/>
                <w:bCs w:val="0"/>
                <w:sz w:val="24"/>
                <w:szCs w:val="24"/>
                <w:vertAlign w:val="baseline"/>
                <w:lang w:eastAsia="zh-CN"/>
              </w:rPr>
              <w:t>主要内容</w:t>
            </w: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eastAsiaTheme="minorEastAsia" w:cstheme="minorEastAsia"/>
                <w:b w:val="0"/>
                <w:bCs w:val="0"/>
                <w:sz w:val="24"/>
                <w:szCs w:val="24"/>
                <w:vertAlign w:val="baseline"/>
                <w:lang w:eastAsia="zh-CN"/>
              </w:rPr>
              <w:t>主讲人</w:t>
            </w: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eastAsiaTheme="minorEastAsia" w:cstheme="minorEastAsia"/>
                <w:b w:val="0"/>
                <w:bCs w:val="0"/>
                <w:sz w:val="24"/>
                <w:szCs w:val="24"/>
                <w:vertAlign w:val="baseline"/>
                <w:lang w:eastAsia="zh-CN"/>
              </w:rPr>
              <w:t>活动地点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restart"/>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诊断示范</w:t>
            </w:r>
          </w:p>
        </w:tc>
        <w:tc>
          <w:tcPr>
            <w:tcW w:w="7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语文</w:t>
            </w:r>
          </w:p>
        </w:tc>
        <w:tc>
          <w:tcPr>
            <w:tcW w:w="91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5.8</w:t>
            </w:r>
          </w:p>
        </w:tc>
        <w:tc>
          <w:tcPr>
            <w:tcW w:w="3274"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rPr>
              <w:t>小壁虎借尾巴</w:t>
            </w:r>
          </w:p>
        </w:tc>
        <w:tc>
          <w:tcPr>
            <w:tcW w:w="16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张宝月</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数学</w:t>
            </w:r>
          </w:p>
        </w:tc>
        <w:tc>
          <w:tcPr>
            <w:tcW w:w="91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val="en-US" w:eastAsia="zh-CN"/>
              </w:rPr>
              <w:t>5.8</w:t>
            </w:r>
          </w:p>
        </w:tc>
        <w:tc>
          <w:tcPr>
            <w:tcW w:w="3274"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rPr>
              <w:t>混合运算（1）</w:t>
            </w:r>
          </w:p>
        </w:tc>
        <w:tc>
          <w:tcPr>
            <w:tcW w:w="16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杨静思</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英语</w:t>
            </w:r>
          </w:p>
        </w:tc>
        <w:tc>
          <w:tcPr>
            <w:tcW w:w="91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val="en-US" w:eastAsia="zh-CN"/>
              </w:rPr>
              <w:t>5.8</w:t>
            </w:r>
          </w:p>
        </w:tc>
        <w:tc>
          <w:tcPr>
            <w:tcW w:w="3274"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rPr>
              <w:t>Unit4 Where is my car?</w:t>
            </w:r>
          </w:p>
        </w:tc>
        <w:tc>
          <w:tcPr>
            <w:tcW w:w="16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于宏艳</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美术</w:t>
            </w:r>
          </w:p>
        </w:tc>
        <w:tc>
          <w:tcPr>
            <w:tcW w:w="91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val="en-US" w:eastAsia="zh-CN"/>
              </w:rPr>
              <w:t>5.8</w:t>
            </w:r>
          </w:p>
        </w:tc>
        <w:tc>
          <w:tcPr>
            <w:tcW w:w="3274"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rPr>
              <w:t>多彩的梦</w:t>
            </w:r>
          </w:p>
        </w:tc>
        <w:tc>
          <w:tcPr>
            <w:tcW w:w="16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陈露</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信息技术</w:t>
            </w:r>
          </w:p>
        </w:tc>
        <w:tc>
          <w:tcPr>
            <w:tcW w:w="91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5.8</w:t>
            </w:r>
          </w:p>
        </w:tc>
        <w:tc>
          <w:tcPr>
            <w:tcW w:w="3274"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rPr>
              <w:t>让幻灯片上的文字动起来</w:t>
            </w:r>
          </w:p>
        </w:tc>
        <w:tc>
          <w:tcPr>
            <w:tcW w:w="16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李双双</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音乐</w:t>
            </w:r>
          </w:p>
        </w:tc>
        <w:tc>
          <w:tcPr>
            <w:tcW w:w="91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5.16</w:t>
            </w:r>
          </w:p>
        </w:tc>
        <w:tc>
          <w:tcPr>
            <w:tcW w:w="3274"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vertAlign w:val="baseline"/>
                <w:lang w:eastAsia="zh-CN"/>
              </w:rPr>
              <w:t>卖报歌</w:t>
            </w:r>
          </w:p>
        </w:tc>
        <w:tc>
          <w:tcPr>
            <w:tcW w:w="160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关立婷</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restart"/>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材料研磨</w:t>
            </w:r>
          </w:p>
        </w:tc>
        <w:tc>
          <w:tcPr>
            <w:tcW w:w="7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数学</w:t>
            </w:r>
          </w:p>
        </w:tc>
        <w:tc>
          <w:tcPr>
            <w:tcW w:w="915"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vertAlign w:val="baseline"/>
                <w:lang w:val="en-US" w:eastAsia="zh-CN"/>
              </w:rPr>
              <w:t>6.5</w:t>
            </w:r>
          </w:p>
        </w:tc>
        <w:tc>
          <w:tcPr>
            <w:tcW w:w="3274"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找规律</w:t>
            </w:r>
          </w:p>
        </w:tc>
        <w:tc>
          <w:tcPr>
            <w:tcW w:w="16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张宝月</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英语</w:t>
            </w:r>
          </w:p>
        </w:tc>
        <w:tc>
          <w:tcPr>
            <w:tcW w:w="915"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vertAlign w:val="baseline"/>
                <w:lang w:val="en-US" w:eastAsia="zh-CN"/>
              </w:rPr>
              <w:t>6.11</w:t>
            </w:r>
          </w:p>
        </w:tc>
        <w:tc>
          <w:tcPr>
            <w:tcW w:w="3274"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val="en-US" w:eastAsia="zh-CN"/>
              </w:rPr>
              <w:t>Unit6 How many</w:t>
            </w:r>
          </w:p>
        </w:tc>
        <w:tc>
          <w:tcPr>
            <w:tcW w:w="16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val="en-US" w:eastAsia="zh-CN"/>
              </w:rPr>
              <w:t>于宏艳</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val="en-US" w:eastAsia="zh-CN"/>
              </w:rPr>
              <w:t>信息技术</w:t>
            </w:r>
          </w:p>
        </w:tc>
        <w:tc>
          <w:tcPr>
            <w:tcW w:w="915"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vertAlign w:val="baseline"/>
                <w:lang w:val="en-US" w:eastAsia="zh-CN"/>
              </w:rPr>
              <w:t>6.12</w:t>
            </w:r>
          </w:p>
        </w:tc>
        <w:tc>
          <w:tcPr>
            <w:tcW w:w="3274"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val="en-US" w:eastAsia="zh-CN"/>
              </w:rPr>
              <w:t>多彩的风车</w:t>
            </w:r>
          </w:p>
        </w:tc>
        <w:tc>
          <w:tcPr>
            <w:tcW w:w="16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李双双</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美术</w:t>
            </w:r>
          </w:p>
        </w:tc>
        <w:tc>
          <w:tcPr>
            <w:tcW w:w="915"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vertAlign w:val="baseline"/>
                <w:lang w:val="en-US" w:eastAsia="zh-CN"/>
              </w:rPr>
              <w:t>6.13</w:t>
            </w:r>
          </w:p>
        </w:tc>
        <w:tc>
          <w:tcPr>
            <w:tcW w:w="3274"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我的老师</w:t>
            </w:r>
          </w:p>
        </w:tc>
        <w:tc>
          <w:tcPr>
            <w:tcW w:w="16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val="en-US" w:eastAsia="zh-CN"/>
              </w:rPr>
              <w:t>陈露</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音乐</w:t>
            </w:r>
          </w:p>
        </w:tc>
        <w:tc>
          <w:tcPr>
            <w:tcW w:w="915"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vertAlign w:val="baseline"/>
                <w:lang w:val="en-US" w:eastAsia="zh-CN"/>
              </w:rPr>
              <w:t>6.13</w:t>
            </w:r>
          </w:p>
        </w:tc>
        <w:tc>
          <w:tcPr>
            <w:tcW w:w="3274"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茉莉花</w:t>
            </w:r>
          </w:p>
        </w:tc>
        <w:tc>
          <w:tcPr>
            <w:tcW w:w="16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关立婷</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数学</w:t>
            </w:r>
          </w:p>
        </w:tc>
        <w:tc>
          <w:tcPr>
            <w:tcW w:w="915"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vertAlign w:val="baseline"/>
                <w:lang w:val="en-US" w:eastAsia="zh-CN"/>
              </w:rPr>
              <w:t>6.14</w:t>
            </w:r>
          </w:p>
        </w:tc>
        <w:tc>
          <w:tcPr>
            <w:tcW w:w="3274"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三角形的特性</w:t>
            </w:r>
          </w:p>
        </w:tc>
        <w:tc>
          <w:tcPr>
            <w:tcW w:w="16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val="en-US" w:eastAsia="zh-CN"/>
              </w:rPr>
              <w:t>杨静思</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restart"/>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作课研磨</w:t>
            </w:r>
          </w:p>
        </w:tc>
        <w:tc>
          <w:tcPr>
            <w:tcW w:w="7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数学</w:t>
            </w:r>
          </w:p>
        </w:tc>
        <w:tc>
          <w:tcPr>
            <w:tcW w:w="915"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vertAlign w:val="baseline"/>
                <w:lang w:val="en-US" w:eastAsia="zh-CN"/>
              </w:rPr>
              <w:t>6.5</w:t>
            </w:r>
          </w:p>
        </w:tc>
        <w:tc>
          <w:tcPr>
            <w:tcW w:w="3274"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找规律</w:t>
            </w:r>
          </w:p>
        </w:tc>
        <w:tc>
          <w:tcPr>
            <w:tcW w:w="16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张宝月</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英语</w:t>
            </w:r>
          </w:p>
        </w:tc>
        <w:tc>
          <w:tcPr>
            <w:tcW w:w="915"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vertAlign w:val="baseline"/>
                <w:lang w:val="en-US" w:eastAsia="zh-CN"/>
              </w:rPr>
              <w:t>6.11</w:t>
            </w:r>
          </w:p>
        </w:tc>
        <w:tc>
          <w:tcPr>
            <w:tcW w:w="3274"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val="en-US" w:eastAsia="zh-CN"/>
              </w:rPr>
              <w:t>Unit6 How many</w:t>
            </w:r>
          </w:p>
        </w:tc>
        <w:tc>
          <w:tcPr>
            <w:tcW w:w="16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val="en-US" w:eastAsia="zh-CN"/>
              </w:rPr>
              <w:t>于宏艳</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val="en-US" w:eastAsia="zh-CN"/>
              </w:rPr>
              <w:t>信息技术</w:t>
            </w:r>
          </w:p>
        </w:tc>
        <w:tc>
          <w:tcPr>
            <w:tcW w:w="915"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vertAlign w:val="baseline"/>
                <w:lang w:val="en-US" w:eastAsia="zh-CN"/>
              </w:rPr>
              <w:t>6.12</w:t>
            </w:r>
          </w:p>
        </w:tc>
        <w:tc>
          <w:tcPr>
            <w:tcW w:w="3274"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val="en-US" w:eastAsia="zh-CN"/>
              </w:rPr>
              <w:t>多彩的风车</w:t>
            </w:r>
          </w:p>
        </w:tc>
        <w:tc>
          <w:tcPr>
            <w:tcW w:w="16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李双双</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美术</w:t>
            </w:r>
          </w:p>
        </w:tc>
        <w:tc>
          <w:tcPr>
            <w:tcW w:w="915"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vertAlign w:val="baseline"/>
                <w:lang w:val="en-US" w:eastAsia="zh-CN"/>
              </w:rPr>
              <w:t>6.13</w:t>
            </w:r>
          </w:p>
        </w:tc>
        <w:tc>
          <w:tcPr>
            <w:tcW w:w="3274"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我的老师</w:t>
            </w:r>
          </w:p>
        </w:tc>
        <w:tc>
          <w:tcPr>
            <w:tcW w:w="16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val="en-US" w:eastAsia="zh-CN"/>
              </w:rPr>
              <w:t>陈露</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音乐</w:t>
            </w:r>
          </w:p>
        </w:tc>
        <w:tc>
          <w:tcPr>
            <w:tcW w:w="915"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vertAlign w:val="baseline"/>
                <w:lang w:val="en-US" w:eastAsia="zh-CN"/>
              </w:rPr>
              <w:t>6.13</w:t>
            </w:r>
          </w:p>
        </w:tc>
        <w:tc>
          <w:tcPr>
            <w:tcW w:w="3274"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茉莉花</w:t>
            </w:r>
          </w:p>
        </w:tc>
        <w:tc>
          <w:tcPr>
            <w:tcW w:w="16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关立婷</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vMerge w:val="continue"/>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7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数学</w:t>
            </w:r>
          </w:p>
        </w:tc>
        <w:tc>
          <w:tcPr>
            <w:tcW w:w="915" w:type="dxa"/>
            <w:vAlign w:val="center"/>
          </w:tcPr>
          <w:p>
            <w:pPr>
              <w:jc w:val="center"/>
              <w:rPr>
                <w:rFonts w:hint="eastAsia" w:ascii="宋体-PUA" w:hAnsi="宋体-PUA" w:eastAsia="宋体-PUA" w:cs="宋体-PUA"/>
                <w:b w:val="0"/>
                <w:bCs w:val="0"/>
                <w:sz w:val="24"/>
                <w:szCs w:val="24"/>
                <w:vertAlign w:val="baseline"/>
                <w:lang w:eastAsia="zh-CN"/>
              </w:rPr>
            </w:pPr>
            <w:r>
              <w:rPr>
                <w:rFonts w:hint="eastAsia" w:ascii="宋体-PUA" w:hAnsi="宋体-PUA" w:eastAsia="宋体-PUA" w:cs="宋体-PUA"/>
                <w:b w:val="0"/>
                <w:bCs w:val="0"/>
                <w:sz w:val="24"/>
                <w:szCs w:val="24"/>
                <w:vertAlign w:val="baseline"/>
                <w:lang w:val="en-US" w:eastAsia="zh-CN"/>
              </w:rPr>
              <w:t>6.14</w:t>
            </w:r>
          </w:p>
        </w:tc>
        <w:tc>
          <w:tcPr>
            <w:tcW w:w="3274"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eastAsia="zh-CN"/>
              </w:rPr>
              <w:t>三角形的特性</w:t>
            </w:r>
          </w:p>
        </w:tc>
        <w:tc>
          <w:tcPr>
            <w:tcW w:w="1605" w:type="dxa"/>
            <w:vAlign w:val="center"/>
          </w:tcPr>
          <w:p>
            <w:pPr>
              <w:jc w:val="center"/>
              <w:rPr>
                <w:rFonts w:hint="eastAsia" w:asciiTheme="minorEastAsia" w:hAnsiTheme="minorEastAsia" w:eastAsiaTheme="minorEastAsia" w:cstheme="minorEastAsia"/>
                <w:b w:val="0"/>
                <w:bCs w:val="0"/>
                <w:sz w:val="24"/>
                <w:szCs w:val="24"/>
                <w:vertAlign w:val="baseline"/>
                <w:lang w:eastAsia="zh-CN"/>
              </w:rPr>
            </w:pPr>
            <w:r>
              <w:rPr>
                <w:rFonts w:hint="eastAsia"/>
                <w:b w:val="0"/>
                <w:bCs w:val="0"/>
                <w:sz w:val="24"/>
                <w:szCs w:val="24"/>
                <w:vertAlign w:val="baseline"/>
                <w:lang w:val="en-US" w:eastAsia="zh-CN"/>
              </w:rPr>
              <w:t>杨静思</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总结提升</w:t>
            </w: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PUA" w:hAnsi="宋体-PUA" w:eastAsia="宋体-PUA" w:cs="宋体-PUA"/>
                <w:b w:val="0"/>
                <w:bCs w:val="0"/>
                <w:sz w:val="24"/>
                <w:szCs w:val="24"/>
                <w:vertAlign w:val="baseline"/>
                <w:lang w:val="en-US" w:eastAsia="zh-CN"/>
              </w:rPr>
            </w:pPr>
            <w:r>
              <w:rPr>
                <w:rFonts w:hint="eastAsia" w:ascii="宋体-PUA" w:hAnsi="宋体-PUA" w:eastAsia="宋体-PUA" w:cs="宋体-PUA"/>
                <w:b w:val="0"/>
                <w:bCs w:val="0"/>
                <w:sz w:val="24"/>
                <w:szCs w:val="24"/>
                <w:vertAlign w:val="baseline"/>
                <w:lang w:val="en-US" w:eastAsia="zh-CN"/>
              </w:rPr>
              <w:t>6.22</w:t>
            </w: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做好优质课、精品课和科研成果的评选推荐工作。</w:t>
            </w: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val="0"/>
                <w:bCs w:val="0"/>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val="0"/>
                <w:bCs w:val="0"/>
                <w:sz w:val="24"/>
                <w:szCs w:val="24"/>
                <w:vertAlign w:val="baseline"/>
                <w:lang w:eastAsia="zh-CN"/>
              </w:rPr>
            </w:pPr>
            <w:r>
              <w:rPr>
                <w:rFonts w:hint="eastAsia" w:asciiTheme="minorEastAsia" w:hAnsiTheme="minorEastAsia" w:cstheme="minorEastAsia"/>
                <w:b w:val="0"/>
                <w:bCs w:val="0"/>
                <w:sz w:val="24"/>
                <w:szCs w:val="24"/>
                <w:vertAlign w:val="baseline"/>
                <w:lang w:eastAsia="zh-CN"/>
              </w:rPr>
              <w:t>星火一中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216"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7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91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3274"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60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c>
          <w:tcPr>
            <w:tcW w:w="1485" w:type="dxa"/>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vertAlign w:val="baseline"/>
                <w:lang w:eastAsia="zh-CN"/>
              </w:rPr>
            </w:pPr>
          </w:p>
        </w:tc>
      </w:tr>
    </w:tbl>
    <w:p>
      <w:pPr>
        <w:numPr>
          <w:ilvl w:val="0"/>
          <w:numId w:val="0"/>
        </w:numPr>
        <w:rPr>
          <w:rFonts w:hint="eastAsia" w:ascii="仿宋" w:hAnsi="仿宋" w:eastAsia="仿宋" w:cs="仿宋"/>
          <w:color w:val="000000" w:themeColor="text1"/>
          <w:kern w:val="0"/>
          <w:sz w:val="28"/>
          <w:szCs w:val="28"/>
          <w:lang w:val="en-US" w:eastAsia="zh-CN"/>
        </w:rPr>
      </w:pPr>
      <w:r>
        <w:rPr>
          <w:rFonts w:hint="eastAsia"/>
          <w:b w:val="0"/>
          <w:bCs w:val="0"/>
          <w:sz w:val="28"/>
          <w:szCs w:val="28"/>
          <w:lang w:eastAsia="zh-CN"/>
        </w:rPr>
        <w:t>注：前三个阶段按学校参培学科填写，最后一个阶段学校总体总结。</w:t>
      </w:r>
    </w:p>
    <w:sectPr>
      <w:footerReference r:id="rId3" w:type="default"/>
      <w:pgSz w:w="11906" w:h="16838"/>
      <w:pgMar w:top="1440" w:right="1406" w:bottom="1440" w:left="140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altName w:val="微软雅黑"/>
    <w:panose1 w:val="02010609060101010101"/>
    <w:charset w:val="86"/>
    <w:family w:val="modern"/>
    <w:pitch w:val="default"/>
    <w:sig w:usb0="00000000" w:usb1="00000000" w:usb2="00000016" w:usb3="00000000" w:csb0="00040001" w:csb1="00000000"/>
  </w:font>
  <w:font w:name="宋体-PUA">
    <w:panose1 w:val="02010600030101010101"/>
    <w:charset w:val="86"/>
    <w:family w:val="auto"/>
    <w:pitch w:val="default"/>
    <w:sig w:usb0="00000000" w:usb1="10000000" w:usb2="00000000" w:usb3="00000000" w:csb0="00040000" w:csb1="00000000"/>
  </w:font>
  <w:font w:name="微软雅黑">
    <w:panose1 w:val="020B0503020204020204"/>
    <w:charset w:val="86"/>
    <w:family w:val="auto"/>
    <w:pitch w:val="default"/>
    <w:sig w:usb0="80000287" w:usb1="2A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w:pict>
        <v:shape id="_x0000_s4097" o:spid="_x0000_s4097" o:spt="202" type="#_x0000_t202" style="position:absolute;left:0pt;margin-top:0pt;height:144pt;width:144pt;mso-position-horizontal:center;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10B3D"/>
    <w:multiLevelType w:val="singleLevel"/>
    <w:tmpl w:val="2C410B3D"/>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FC22DF"/>
    <w:rsid w:val="000D39F4"/>
    <w:rsid w:val="00D05BA9"/>
    <w:rsid w:val="00D304CC"/>
    <w:rsid w:val="00D46F75"/>
    <w:rsid w:val="00FC22DF"/>
    <w:rsid w:val="0368739D"/>
    <w:rsid w:val="26B8628C"/>
    <w:rsid w:val="28AE6472"/>
    <w:rsid w:val="29944D65"/>
    <w:rsid w:val="311F543A"/>
    <w:rsid w:val="4A5377B8"/>
    <w:rsid w:val="4F6468F0"/>
    <w:rsid w:val="57647169"/>
    <w:rsid w:val="59A11839"/>
    <w:rsid w:val="5D3D5040"/>
    <w:rsid w:val="612B604D"/>
    <w:rsid w:val="616A18C4"/>
    <w:rsid w:val="63AA6F7C"/>
    <w:rsid w:val="6572707F"/>
    <w:rsid w:val="6D283C1F"/>
    <w:rsid w:val="74207135"/>
    <w:rsid w:val="7D9501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Autospacing="1" w:afterAutospacing="1"/>
      <w:jc w:val="left"/>
    </w:pPr>
    <w:rPr>
      <w:rFonts w:cs="Times New Roman"/>
      <w:kern w:val="0"/>
      <w:sz w:val="24"/>
    </w:rPr>
  </w:style>
  <w:style w:type="table" w:styleId="6">
    <w:name w:val="Table Grid"/>
    <w:basedOn w:val="5"/>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47</Words>
  <Characters>273</Characters>
  <Lines>2</Lines>
  <Paragraphs>1</Paragraphs>
  <TotalTime>1</TotalTime>
  <ScaleCrop>false</ScaleCrop>
  <LinksUpToDate>false</LinksUpToDate>
  <CharactersWithSpaces>319</CharactersWithSpaces>
  <Application>WPS Office_11.1.0.8584_F1E327BC-269C-435d-A152-05C5408002CA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2019-04-28T07:30:00Z</dcterms:created>
  <dc:creator>Administrator</dc:creator>
  <cp:lastModifiedBy>Administrator</cp:lastModifiedBy>
  <cp:lastPrinted>2019-04-28T10:02:00Z</cp:lastPrinted>
  <dcterms:modified xsi:type="dcterms:W3CDTF">2019-05-29T22:15:05Z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2052-11.1.0.8584</vt:lpwstr>
  </property>
</Properties>
</file>