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>兰河乡中心校</w:t>
      </w:r>
      <w:r>
        <w:rPr>
          <w:rFonts w:hint="eastAsia"/>
          <w:sz w:val="28"/>
          <w:szCs w:val="28"/>
        </w:rPr>
        <w:t xml:space="preserve"> 主管领导：</w:t>
      </w:r>
      <w:r>
        <w:rPr>
          <w:rFonts w:hint="eastAsia"/>
          <w:sz w:val="28"/>
          <w:szCs w:val="28"/>
          <w:lang w:val="en-US" w:eastAsia="zh-CN"/>
        </w:rPr>
        <w:t xml:space="preserve">李婷婷 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15846648864</w:t>
      </w:r>
    </w:p>
    <w:tbl>
      <w:tblPr>
        <w:tblStyle w:val="5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郑婷婷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徐  英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曹  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潘景新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王天航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徐成志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史清辉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徐  荣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尹艳秋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周胜东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宋志超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孟凡红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田志新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吴国会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毕  微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李建丽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杨志伟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王越玲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侯春颖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王淑纯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汪莹伟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尤红静</w:t>
            </w:r>
            <w:bookmarkStart w:id="0" w:name="_GoBack"/>
            <w:bookmarkEnd w:id="0"/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佟昭钰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陈彦吉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高丽丽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张  晶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王子默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柴艳春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  畅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孙  超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张海英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徐立杰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赵  静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王淑芬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邵灵茜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门宇楠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李丝茹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孙占臣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万啸宇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孟祥云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陈婷婷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房艳卉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吕东雪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胡立军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张春波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王婷婷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李婷婷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王泽华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刘  静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赵桂玲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注：按学员加入班级顺序排列，2021年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0日前发送到班级共享。</w:t>
      </w:r>
    </w:p>
    <w:p>
      <w:r>
        <w:rPr>
          <w:rFonts w:hint="eastAsia"/>
          <w:lang w:eastAsia="zh-CN"/>
        </w:rPr>
        <w:t>总负责：贾维莉</w:t>
      </w:r>
      <w:r>
        <w:rPr>
          <w:rFonts w:hint="eastAsia"/>
          <w:lang w:val="en-US" w:eastAsia="zh-CN"/>
        </w:rPr>
        <w:t xml:space="preserve"> 电话：13796979979 </w:t>
      </w:r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21347"/>
    <w:rsid w:val="00055EEC"/>
    <w:rsid w:val="000A1E25"/>
    <w:rsid w:val="000A5E07"/>
    <w:rsid w:val="00122C2C"/>
    <w:rsid w:val="003C6EB1"/>
    <w:rsid w:val="006C36E2"/>
    <w:rsid w:val="006F50B6"/>
    <w:rsid w:val="008A0EF8"/>
    <w:rsid w:val="008D7815"/>
    <w:rsid w:val="0090765D"/>
    <w:rsid w:val="009D4234"/>
    <w:rsid w:val="009E4826"/>
    <w:rsid w:val="00B32C5C"/>
    <w:rsid w:val="00BC3B99"/>
    <w:rsid w:val="00C16C2D"/>
    <w:rsid w:val="00C65366"/>
    <w:rsid w:val="00C87B4A"/>
    <w:rsid w:val="00C87F79"/>
    <w:rsid w:val="00D333D3"/>
    <w:rsid w:val="00D94ED1"/>
    <w:rsid w:val="00F0633B"/>
    <w:rsid w:val="1AE3637D"/>
    <w:rsid w:val="2AEB6266"/>
    <w:rsid w:val="45B1145F"/>
    <w:rsid w:val="4F9C1AFE"/>
    <w:rsid w:val="567E348D"/>
    <w:rsid w:val="6457041B"/>
    <w:rsid w:val="65754A58"/>
    <w:rsid w:val="6D6561A7"/>
    <w:rsid w:val="7B3C23DF"/>
    <w:rsid w:val="7F58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502</Characters>
  <Lines>4</Lines>
  <Paragraphs>1</Paragraphs>
  <TotalTime>5</TotalTime>
  <ScaleCrop>false</ScaleCrop>
  <LinksUpToDate>false</LinksUpToDate>
  <CharactersWithSpaces>589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2021-09-29T08:33:44Z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16961187652048EE88DF102F45601AB4</vt:lpwstr>
  </property>
</Properties>
</file>