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eastAsia="宋体"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校本</w:t>
      </w:r>
      <w:r>
        <w:rPr>
          <w:rFonts w:hint="eastAsia"/>
          <w:b/>
          <w:bCs/>
          <w:sz w:val="44"/>
          <w:szCs w:val="44"/>
          <w:lang w:eastAsia="zh-CN"/>
        </w:rPr>
        <w:t>培训计划</w:t>
      </w:r>
    </w:p>
    <w:p>
      <w:pPr>
        <w:pStyle w:val="style0"/>
        <w:jc w:val="center"/>
        <w:rPr>
          <w:rFonts w:ascii="楷体" w:cs="楷体" w:eastAsia="楷体" w:hAnsi="楷体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sz w:val="28"/>
          <w:szCs w:val="28"/>
          <w:lang w:val="en-US" w:eastAsia="zh-CN"/>
        </w:rPr>
        <w:t>临江镇东风中学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 w:val="false"/>
        <w:autoSpaceDN/>
        <w:bidi w:val="false"/>
        <w:adjustRightInd/>
        <w:snapToGrid/>
        <w:spacing w:lineRule="exact" w:line="560"/>
        <w:ind w:firstLine="640" w:firstLineChars="200"/>
        <w:jc w:val="left"/>
        <w:textAlignment w:val="auto"/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为了更好地落实《国家教育事业发展规划》中提出的中小学幼儿园教师、校长（园长）五年一周期不少于360学时的全员培训制度常态化的总体要求,按照兰西县教体局培训会议精神和部署，根据兰西县教师进修学校的统一工作安排和具体要求，结合我校教师实际，特制定此方案。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 w:val="false"/>
        <w:autoSpaceDN/>
        <w:bidi w:val="false"/>
        <w:adjustRightInd/>
        <w:snapToGrid/>
        <w:spacing w:lineRule="exact" w:line="560"/>
        <w:ind w:firstLine="643" w:firstLineChars="200"/>
        <w:jc w:val="left"/>
        <w:textAlignment w:val="auto"/>
        <w:rPr>
          <w:rFonts w:ascii="仿宋" w:cs="仿宋" w:eastAsia="仿宋" w:hAnsi="仿宋" w:hint="eastAsia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b/>
          <w:bCs/>
          <w:color w:val="000000"/>
          <w:kern w:val="0"/>
          <w:sz w:val="32"/>
          <w:szCs w:val="32"/>
          <w:lang w:val="en-US" w:eastAsia="zh-CN"/>
        </w:rPr>
        <w:t>一、指导思想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 w:val="false"/>
        <w:autoSpaceDN/>
        <w:bidi w:val="false"/>
        <w:adjustRightInd/>
        <w:snapToGrid/>
        <w:spacing w:lineRule="exact" w:line="560"/>
        <w:ind w:firstLine="640" w:firstLineChars="200"/>
        <w:jc w:val="left"/>
        <w:textAlignment w:val="auto"/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以习近平新时代中国特色社会主义思想为指导，以教育改革和教师专业发展的实际需求为核心，以解决中小学教师在教育教学实践中存在的突出问题为切入点，以提高教师的综合素质、提升教师自主发展能力为目标，深入推进我校中小学网本培训工作，努力建设一支师德高尚、业务</w:t>
      </w:r>
      <w:bookmarkStart w:id="0" w:name="_GoBack"/>
      <w:bookmarkEnd w:id="0"/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精湛、结构合理、充满活力的教师队伍，聚焦质量提升这一核心，找差距、挖潜力、补短板、破难题、解放思想，真抓实干，担当作为，以教学质量的提档升级，为我校教育教学工作更好更快发展提供教育师资保障。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 w:val="false"/>
        <w:autoSpaceDN/>
        <w:bidi w:val="false"/>
        <w:adjustRightInd/>
        <w:snapToGrid/>
        <w:spacing w:lineRule="exact" w:line="560"/>
        <w:ind w:firstLine="643" w:firstLineChars="200"/>
        <w:jc w:val="left"/>
        <w:textAlignment w:val="auto"/>
        <w:rPr>
          <w:rFonts w:ascii="仿宋" w:cs="仿宋" w:eastAsia="仿宋" w:hAnsi="仿宋" w:hint="eastAsia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b/>
          <w:bCs/>
          <w:color w:val="000000"/>
          <w:kern w:val="0"/>
          <w:sz w:val="32"/>
          <w:szCs w:val="32"/>
          <w:lang w:val="en-US" w:eastAsia="zh-CN"/>
        </w:rPr>
        <w:t>二、培训对象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 w:val="false"/>
        <w:autoSpaceDN/>
        <w:bidi w:val="false"/>
        <w:adjustRightInd/>
        <w:snapToGrid/>
        <w:spacing w:lineRule="exact" w:line="560"/>
        <w:ind w:firstLine="640" w:firstLineChars="200"/>
        <w:jc w:val="left"/>
        <w:textAlignment w:val="auto"/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全体教师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 w:val="false"/>
        <w:autoSpaceDN/>
        <w:bidi w:val="false"/>
        <w:adjustRightInd/>
        <w:snapToGrid/>
        <w:spacing w:lineRule="exact" w:line="560"/>
        <w:ind w:firstLine="643" w:firstLineChars="200"/>
        <w:jc w:val="left"/>
        <w:textAlignment w:val="auto"/>
        <w:rPr>
          <w:rFonts w:ascii="仿宋" w:cs="仿宋" w:eastAsia="仿宋" w:hAnsi="仿宋" w:hint="eastAsia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b/>
          <w:bCs/>
          <w:color w:val="000000"/>
          <w:kern w:val="0"/>
          <w:sz w:val="32"/>
          <w:szCs w:val="32"/>
          <w:lang w:val="en-US" w:eastAsia="zh-CN"/>
        </w:rPr>
        <w:t>三、培训方式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 w:val="false"/>
        <w:autoSpaceDN/>
        <w:bidi w:val="false"/>
        <w:adjustRightInd/>
        <w:snapToGrid/>
        <w:spacing w:lineRule="exact" w:line="560"/>
        <w:ind w:firstLine="640" w:firstLineChars="200"/>
        <w:jc w:val="left"/>
        <w:textAlignment w:val="auto"/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县本培训与校本培训相结合，理论学习与教学实践相结合。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 w:val="false"/>
        <w:autoSpaceDN/>
        <w:bidi w:val="false"/>
        <w:adjustRightInd/>
        <w:snapToGrid/>
        <w:spacing w:lineRule="exact" w:line="560"/>
        <w:ind w:firstLine="643" w:firstLineChars="200"/>
        <w:jc w:val="left"/>
        <w:textAlignment w:val="auto"/>
        <w:rPr>
          <w:rFonts w:ascii="仿宋" w:cs="仿宋" w:eastAsia="仿宋" w:hAnsi="仿宋" w:hint="eastAsia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b/>
          <w:bCs/>
          <w:color w:val="000000"/>
          <w:kern w:val="0"/>
          <w:sz w:val="32"/>
          <w:szCs w:val="32"/>
          <w:lang w:val="en-US" w:eastAsia="zh-CN"/>
        </w:rPr>
        <w:t>四、培训时间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 w:val="false"/>
        <w:autoSpaceDN/>
        <w:bidi w:val="false"/>
        <w:adjustRightInd/>
        <w:snapToGrid/>
        <w:spacing w:lineRule="exact" w:line="560"/>
        <w:ind w:firstLine="640" w:firstLineChars="200"/>
        <w:jc w:val="left"/>
        <w:textAlignment w:val="auto"/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2021年</w:t>
      </w:r>
      <w:r>
        <w:rPr>
          <w:rFonts w:ascii="仿宋" w:cs="仿宋" w:eastAsia="仿宋" w:hAnsi="仿宋" w:hint="default"/>
          <w:b w:val="false"/>
          <w:bCs w:val="false"/>
          <w:color w:val="000000"/>
          <w:kern w:val="0"/>
          <w:sz w:val="32"/>
          <w:szCs w:val="32"/>
          <w:lang w:val="en-US" w:eastAsia="zh-CN"/>
        </w:rPr>
        <w:t>10</w:t>
      </w: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月1日-</w:t>
      </w:r>
      <w:r>
        <w:rPr>
          <w:rFonts w:ascii="仿宋" w:cs="仿宋" w:eastAsia="仿宋" w:hAnsi="仿宋" w:hint="default"/>
          <w:b w:val="false"/>
          <w:bCs w:val="false"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月</w:t>
      </w:r>
      <w:r>
        <w:rPr>
          <w:rFonts w:ascii="仿宋" w:cs="仿宋" w:eastAsia="仿宋" w:hAnsi="仿宋" w:hint="default"/>
          <w:b w:val="false"/>
          <w:bCs w:val="false"/>
          <w:color w:val="000000"/>
          <w:kern w:val="0"/>
          <w:sz w:val="32"/>
          <w:szCs w:val="32"/>
          <w:lang w:val="en-US" w:eastAsia="zh-CN"/>
        </w:rPr>
        <w:t>25</w:t>
      </w: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日。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 w:val="false"/>
        <w:autoSpaceDN/>
        <w:bidi w:val="false"/>
        <w:adjustRightInd/>
        <w:snapToGrid/>
        <w:spacing w:lineRule="exact" w:line="560"/>
        <w:ind w:firstLine="643" w:firstLineChars="200"/>
        <w:jc w:val="left"/>
        <w:textAlignment w:val="auto"/>
        <w:rPr>
          <w:rFonts w:ascii="仿宋" w:cs="仿宋" w:eastAsia="仿宋" w:hAnsi="仿宋" w:hint="eastAsia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b/>
          <w:bCs/>
          <w:color w:val="000000"/>
          <w:kern w:val="0"/>
          <w:sz w:val="32"/>
          <w:szCs w:val="32"/>
          <w:lang w:val="en-US" w:eastAsia="zh-CN"/>
        </w:rPr>
        <w:t>五、培训流程</w:t>
      </w:r>
    </w:p>
    <w:p>
      <w:pPr>
        <w:pStyle w:val="style0"/>
        <w:keepNext w:val="false"/>
        <w:keepLines w:val="false"/>
        <w:pageBreakBefore w:val="false"/>
        <w:widowControl/>
        <w:kinsoku/>
        <w:wordWrap/>
        <w:overflowPunct/>
        <w:topLinePunct w:val="false"/>
        <w:autoSpaceDE w:val="false"/>
        <w:autoSpaceDN/>
        <w:bidi w:val="false"/>
        <w:adjustRightInd/>
        <w:snapToGrid/>
        <w:spacing w:lineRule="exact" w:line="560"/>
        <w:ind w:firstLine="640" w:firstLineChars="200"/>
        <w:jc w:val="left"/>
        <w:textAlignment w:val="auto"/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1.课程设置</w:t>
      </w:r>
    </w:p>
    <w:p>
      <w:pPr>
        <w:pStyle w:val="style66"/>
        <w:keepNext w:val="false"/>
        <w:keepLines w:val="false"/>
        <w:pageBreakBefore w:val="false"/>
        <w:kinsoku/>
        <w:wordWrap/>
        <w:overflowPunct/>
        <w:topLinePunct w:val="false"/>
        <w:autoSpaceDN/>
        <w:bidi w:val="false"/>
        <w:adjustRightInd/>
        <w:snapToGrid/>
        <w:spacing w:lineRule="exact" w:line="560"/>
        <w:ind w:firstLine="640"/>
        <w:textAlignment w:val="auto"/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⑴通识培训：教师优质</w:t>
      </w:r>
      <w:r>
        <w:rPr>
          <w:rFonts w:ascii="仿宋" w:cs="仿宋" w:eastAsia="仿宋" w:hAnsi="仿宋" w:hint="eastAsia"/>
          <w:sz w:val="32"/>
          <w:szCs w:val="32"/>
        </w:rPr>
        <w:t>数字教育资源应用</w:t>
      </w: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能力的提升策略。</w:t>
      </w:r>
    </w:p>
    <w:p>
      <w:pPr>
        <w:pStyle w:val="style66"/>
        <w:keepNext w:val="false"/>
        <w:keepLines w:val="false"/>
        <w:pageBreakBefore w:val="false"/>
        <w:kinsoku/>
        <w:wordWrap/>
        <w:overflowPunct/>
        <w:topLinePunct w:val="false"/>
        <w:autoSpaceDN/>
        <w:bidi w:val="false"/>
        <w:adjustRightInd/>
        <w:snapToGrid/>
        <w:spacing w:lineRule="exact" w:line="560"/>
        <w:ind w:firstLine="640"/>
        <w:textAlignment w:val="auto"/>
        <w:rPr>
          <w:rFonts w:hint="default"/>
          <w:lang w:val="en-US" w:eastAsia="zh-CN"/>
        </w:rPr>
      </w:pP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⑵实践课程：根据通识培训内容，结合</w:t>
      </w:r>
      <w:r>
        <w:rPr>
          <w:rFonts w:ascii="仿宋" w:cs="仿宋" w:eastAsia="仿宋" w:hAnsi="仿宋" w:hint="eastAsia"/>
          <w:sz w:val="32"/>
          <w:szCs w:val="32"/>
        </w:rPr>
        <w:t>教学过程中发生的教学活动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、</w:t>
      </w:r>
      <w:r>
        <w:rPr>
          <w:rFonts w:ascii="仿宋" w:cs="仿宋" w:eastAsia="仿宋" w:hAnsi="仿宋" w:hint="eastAsia"/>
          <w:sz w:val="32"/>
          <w:szCs w:val="32"/>
        </w:rPr>
        <w:t>典型实例及相关信息的资源，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提交一份课堂教学实录或教学微课视频。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kinsoku/>
        <w:wordWrap/>
        <w:overflowPunct/>
        <w:topLinePunct w:val="false"/>
        <w:autoSpaceDE w:val="false"/>
        <w:autoSpaceDN/>
        <w:bidi w:val="false"/>
        <w:adjustRightInd/>
        <w:snapToGrid/>
        <w:spacing w:lineRule="exact" w:line="560"/>
        <w:ind w:firstLine="640" w:firstLineChars="200"/>
        <w:jc w:val="left"/>
        <w:textAlignment w:val="auto"/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2.培训作业及提交时间</w:t>
      </w:r>
    </w:p>
    <w:p>
      <w:pPr>
        <w:pStyle w:val="style66"/>
        <w:keepNext w:val="false"/>
        <w:keepLines w:val="false"/>
        <w:pageBreakBefore w:val="false"/>
        <w:kinsoku/>
        <w:wordWrap/>
        <w:overflowPunct/>
        <w:topLinePunct w:val="false"/>
        <w:autoSpaceDN/>
        <w:bidi w:val="false"/>
        <w:adjustRightInd/>
        <w:snapToGrid/>
        <w:spacing w:lineRule="exact" w:line="560"/>
        <w:ind w:firstLine="640"/>
        <w:textAlignment w:val="auto"/>
        <w:rPr>
          <w:rFonts w:ascii="仿宋" w:cs="仿宋" w:eastAsia="仿宋" w:hAnsi="仿宋" w:hint="default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作业1：</w:t>
      </w:r>
      <w:r>
        <w:rPr>
          <w:rFonts w:ascii="仿宋" w:cs="仿宋" w:eastAsia="仿宋" w:hAnsi="仿宋" w:hint="eastAsia"/>
          <w:color w:val="000000"/>
          <w:sz w:val="32"/>
          <w:szCs w:val="32"/>
        </w:rPr>
        <w:t>教师要</w:t>
      </w:r>
      <w:r>
        <w:rPr>
          <w:rFonts w:ascii="仿宋" w:cs="仿宋" w:eastAsia="仿宋" w:hAnsi="仿宋" w:hint="eastAsia"/>
          <w:color w:val="000000"/>
          <w:kern w:val="0"/>
          <w:sz w:val="32"/>
          <w:szCs w:val="32"/>
        </w:rPr>
        <w:t>认真学习，悉心领会，</w:t>
      </w:r>
      <w:r>
        <w:rPr>
          <w:rFonts w:ascii="仿宋" w:cs="仿宋" w:eastAsia="仿宋" w:hAnsi="仿宋" w:hint="eastAsia"/>
          <w:color w:val="000000"/>
          <w:sz w:val="32"/>
          <w:szCs w:val="32"/>
          <w:lang w:eastAsia="zh-CN"/>
        </w:rPr>
        <w:t>不忘立德树人初心，牢记为党育人为国育才使命</w:t>
      </w:r>
      <w:r>
        <w:rPr>
          <w:rFonts w:ascii="仿宋" w:cs="仿宋" w:eastAsia="仿宋" w:hAnsi="仿宋" w:hint="eastAsia"/>
          <w:color w:val="000000"/>
          <w:sz w:val="32"/>
          <w:szCs w:val="32"/>
        </w:rPr>
        <w:t>，爱岗敬业、教书育人，</w:t>
      </w:r>
      <w:r>
        <w:rPr>
          <w:rFonts w:ascii="仿宋" w:cs="仿宋" w:eastAsia="仿宋" w:hAnsi="仿宋" w:hint="eastAsia"/>
          <w:color w:val="000000"/>
          <w:kern w:val="0"/>
          <w:sz w:val="32"/>
          <w:szCs w:val="32"/>
          <w:lang w:val="en-US" w:eastAsia="zh-CN"/>
        </w:rPr>
        <w:t>争做“四有”好老师。并</w:t>
      </w:r>
      <w:r>
        <w:rPr>
          <w:rFonts w:ascii="仿宋" w:cs="仿宋" w:eastAsia="仿宋" w:hAnsi="仿宋" w:hint="eastAsia"/>
          <w:color w:val="000000"/>
          <w:sz w:val="32"/>
          <w:szCs w:val="32"/>
        </w:rPr>
        <w:t>结合</w:t>
      </w:r>
      <w:r>
        <w:rPr>
          <w:rFonts w:ascii="仿宋" w:cs="仿宋" w:eastAsia="仿宋" w:hAnsi="仿宋" w:hint="eastAsia"/>
          <w:color w:val="000000"/>
          <w:sz w:val="32"/>
          <w:szCs w:val="32"/>
          <w:lang w:eastAsia="zh-CN"/>
        </w:rPr>
        <w:t>通识培训学习，</w:t>
      </w:r>
      <w:r>
        <w:rPr>
          <w:rFonts w:ascii="仿宋" w:cs="仿宋" w:eastAsia="仿宋" w:hAnsi="仿宋" w:hint="eastAsia"/>
          <w:color w:val="000000"/>
          <w:sz w:val="32"/>
          <w:szCs w:val="32"/>
        </w:rPr>
        <w:t>撰写一篇</w:t>
      </w:r>
      <w:r>
        <w:rPr>
          <w:rFonts w:ascii="仿宋" w:cs="仿宋" w:eastAsia="仿宋" w:hAnsi="仿宋" w:hint="eastAsia"/>
          <w:color w:val="000000"/>
          <w:sz w:val="32"/>
          <w:szCs w:val="32"/>
          <w:lang w:eastAsia="zh-CN"/>
        </w:rPr>
        <w:t>学习体会、感悟或反思</w:t>
      </w:r>
      <w:r>
        <w:rPr>
          <w:rFonts w:ascii="仿宋" w:cs="仿宋" w:hAnsi="仿宋" w:hint="eastAsia"/>
          <w:color w:val="000000"/>
          <w:sz w:val="32"/>
          <w:szCs w:val="32"/>
          <w:lang w:eastAsia="zh-CN"/>
        </w:rPr>
        <w:t>。</w:t>
      </w:r>
      <w:r>
        <w:rPr>
          <w:rFonts w:ascii="仿宋" w:cs="仿宋" w:hAnsi="仿宋" w:hint="default"/>
          <w:color w:val="000000"/>
          <w:sz w:val="32"/>
          <w:szCs w:val="32"/>
          <w:lang w:val="en-US" w:eastAsia="zh-CN"/>
        </w:rPr>
        <w:t>11</w:t>
      </w:r>
      <w:r>
        <w:rPr>
          <w:rStyle w:val="style4097"/>
          <w:rFonts w:ascii="仿宋" w:cs="仿宋" w:eastAsia="仿宋" w:hAnsi="仿宋" w:hint="eastAsia"/>
          <w:b w:val="false"/>
          <w:bCs w:val="false"/>
          <w:color w:val="000000"/>
          <w:sz w:val="32"/>
          <w:szCs w:val="32"/>
          <w:lang w:val="en-US" w:eastAsia="zh-CN"/>
        </w:rPr>
        <w:t>月</w:t>
      </w:r>
      <w:r>
        <w:rPr>
          <w:rStyle w:val="style4097"/>
          <w:rFonts w:ascii="仿宋" w:cs="仿宋" w:eastAsia="仿宋" w:hAnsi="仿宋" w:hint="default"/>
          <w:b w:val="false"/>
          <w:bCs w:val="false"/>
          <w:color w:val="000000"/>
          <w:sz w:val="32"/>
          <w:szCs w:val="32"/>
          <w:lang w:val="en-US" w:eastAsia="zh-CN"/>
        </w:rPr>
        <w:t>20</w:t>
      </w:r>
      <w:r>
        <w:rPr>
          <w:rStyle w:val="style4097"/>
          <w:rFonts w:ascii="仿宋" w:cs="仿宋" w:eastAsia="仿宋" w:hAnsi="仿宋" w:hint="eastAsia"/>
          <w:b w:val="false"/>
          <w:bCs w:val="false"/>
          <w:color w:val="000000"/>
          <w:sz w:val="32"/>
          <w:szCs w:val="32"/>
          <w:lang w:val="en-US" w:eastAsia="zh-CN"/>
        </w:rPr>
        <w:t>日前连同培训笔记一起上交,逾期不交者此项不纳入考核成绩。</w:t>
      </w:r>
    </w:p>
    <w:p>
      <w:pPr>
        <w:pStyle w:val="style66"/>
        <w:keepNext w:val="false"/>
        <w:keepLines w:val="false"/>
        <w:pageBreakBefore w:val="false"/>
        <w:kinsoku/>
        <w:wordWrap/>
        <w:overflowPunct/>
        <w:topLinePunct w:val="false"/>
        <w:autoSpaceDN/>
        <w:bidi w:val="false"/>
        <w:adjustRightInd/>
        <w:snapToGrid/>
        <w:spacing w:lineRule="exact" w:line="560"/>
        <w:ind w:firstLine="640"/>
        <w:textAlignment w:val="auto"/>
        <w:rPr>
          <w:rFonts w:ascii="仿宋" w:cs="仿宋" w:eastAsia="仿宋" w:hAnsi="仿宋" w:hint="default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sz w:val="32"/>
          <w:szCs w:val="32"/>
          <w:lang w:val="en-US" w:eastAsia="zh-CN"/>
        </w:rPr>
        <w:t>作业2：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提交一份</w:t>
      </w:r>
      <w:r>
        <w:rPr>
          <w:rFonts w:ascii="仿宋" w:cs="仿宋" w:eastAsia="仿宋" w:hAnsi="仿宋" w:hint="eastAsia"/>
          <w:sz w:val="32"/>
          <w:szCs w:val="32"/>
        </w:rPr>
        <w:t>典型案例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。</w:t>
      </w:r>
      <w:r>
        <w:rPr>
          <w:rFonts w:ascii="仿宋" w:cs="仿宋" w:eastAsia="仿宋" w:hAnsi="仿宋" w:hint="eastAsia"/>
          <w:sz w:val="32"/>
          <w:szCs w:val="32"/>
        </w:rPr>
        <w:t>可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以是</w:t>
      </w:r>
      <w:r>
        <w:rPr>
          <w:rFonts w:ascii="仿宋" w:cs="仿宋" w:eastAsia="仿宋" w:hAnsi="仿宋" w:hint="eastAsia"/>
          <w:sz w:val="32"/>
          <w:szCs w:val="32"/>
        </w:rPr>
        <w:t>培训者总结培训教学经验，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也可以是教学</w:t>
      </w:r>
      <w:r>
        <w:rPr>
          <w:rFonts w:ascii="仿宋" w:cs="仿宋" w:eastAsia="仿宋" w:hAnsi="仿宋" w:hint="eastAsia"/>
          <w:sz w:val="32"/>
          <w:szCs w:val="32"/>
        </w:rPr>
        <w:t>设计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、</w:t>
      </w:r>
      <w:r>
        <w:rPr>
          <w:rFonts w:ascii="仿宋" w:cs="仿宋" w:eastAsia="仿宋" w:hAnsi="仿宋" w:hint="eastAsia"/>
          <w:sz w:val="32"/>
          <w:szCs w:val="32"/>
        </w:rPr>
        <w:t>教学课件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、</w:t>
      </w:r>
      <w:r>
        <w:rPr>
          <w:rFonts w:ascii="仿宋" w:cs="仿宋" w:eastAsia="仿宋" w:hAnsi="仿宋" w:hint="eastAsia"/>
          <w:sz w:val="32"/>
          <w:szCs w:val="32"/>
        </w:rPr>
        <w:t>课堂实录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、微</w:t>
      </w:r>
      <w:r>
        <w:rPr>
          <w:rFonts w:ascii="仿宋" w:cs="仿宋" w:eastAsia="仿宋" w:hAnsi="仿宋" w:hint="eastAsia"/>
          <w:sz w:val="32"/>
          <w:szCs w:val="32"/>
        </w:rPr>
        <w:t>视频</w:t>
      </w:r>
      <w:r>
        <w:rPr>
          <w:rFonts w:ascii="仿宋" w:cs="仿宋" w:eastAsia="仿宋" w:hAnsi="仿宋" w:hint="eastAsia"/>
          <w:sz w:val="32"/>
          <w:szCs w:val="32"/>
          <w:lang w:eastAsia="zh-CN"/>
        </w:rPr>
        <w:t>或</w:t>
      </w:r>
      <w:r>
        <w:rPr>
          <w:rFonts w:ascii="仿宋" w:cs="仿宋" w:eastAsia="仿宋" w:hAnsi="仿宋" w:hint="eastAsia"/>
          <w:sz w:val="32"/>
          <w:szCs w:val="32"/>
        </w:rPr>
        <w:t>教学反思。</w:t>
      </w:r>
      <w:r>
        <w:rPr>
          <w:rFonts w:ascii="仿宋" w:cs="仿宋" w:eastAsia="仿宋" w:hAnsi="仿宋" w:hint="default"/>
          <w:sz w:val="32"/>
          <w:szCs w:val="32"/>
          <w:lang w:val="en-US"/>
        </w:rPr>
        <w:t>11</w:t>
      </w:r>
      <w:r>
        <w:rPr>
          <w:rStyle w:val="style4097"/>
          <w:rFonts w:ascii="仿宋" w:cs="仿宋" w:eastAsia="仿宋" w:hAnsi="仿宋" w:hint="eastAsia"/>
          <w:b w:val="false"/>
          <w:bCs w:val="false"/>
          <w:color w:val="000000"/>
          <w:sz w:val="32"/>
          <w:szCs w:val="32"/>
          <w:lang w:val="en-US" w:eastAsia="zh-CN"/>
        </w:rPr>
        <w:t>月</w:t>
      </w:r>
      <w:r>
        <w:rPr>
          <w:rStyle w:val="style4097"/>
          <w:rFonts w:ascii="仿宋" w:cs="仿宋" w:eastAsia="仿宋" w:hAnsi="仿宋" w:hint="default"/>
          <w:b w:val="false"/>
          <w:bCs w:val="false"/>
          <w:color w:val="000000"/>
          <w:sz w:val="32"/>
          <w:szCs w:val="32"/>
          <w:lang w:val="en-US" w:eastAsia="zh-CN"/>
        </w:rPr>
        <w:t>20</w:t>
      </w:r>
      <w:r>
        <w:rPr>
          <w:rStyle w:val="style4097"/>
          <w:rFonts w:ascii="仿宋" w:cs="仿宋" w:eastAsia="仿宋" w:hAnsi="仿宋" w:hint="eastAsia"/>
          <w:b w:val="false"/>
          <w:bCs w:val="false"/>
          <w:color w:val="000000"/>
          <w:sz w:val="32"/>
          <w:szCs w:val="32"/>
          <w:lang w:val="en-US" w:eastAsia="zh-CN"/>
        </w:rPr>
        <w:t>日前上交实践作业，逾期不交者不纳入考核成绩。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kinsoku/>
        <w:wordWrap/>
        <w:overflowPunct/>
        <w:topLinePunct w:val="false"/>
        <w:autoSpaceDE w:val="false"/>
        <w:autoSpaceDN/>
        <w:bidi w:val="false"/>
        <w:adjustRightInd/>
        <w:snapToGrid/>
        <w:spacing w:lineRule="exact" w:line="560"/>
        <w:ind w:firstLine="640" w:firstLineChars="200"/>
        <w:jc w:val="left"/>
        <w:textAlignment w:val="auto"/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3.考核评价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kinsoku/>
        <w:wordWrap/>
        <w:overflowPunct/>
        <w:topLinePunct w:val="false"/>
        <w:autoSpaceDE w:val="false"/>
        <w:autoSpaceDN/>
        <w:bidi w:val="false"/>
        <w:adjustRightInd/>
        <w:snapToGrid/>
        <w:spacing w:lineRule="exact" w:line="560"/>
        <w:ind w:firstLine="640" w:firstLineChars="200"/>
        <w:jc w:val="left"/>
        <w:textAlignment w:val="auto"/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考核项目包括：个人研修计划（5分）、出勤情况（</w:t>
      </w:r>
      <w:r>
        <w:rPr>
          <w:rFonts w:ascii="仿宋" w:cs="仿宋" w:eastAsia="仿宋" w:hAnsi="仿宋" w:hint="default"/>
          <w:b w:val="false"/>
          <w:bCs w:val="false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分）</w:t>
      </w:r>
      <w:r>
        <w:rPr>
          <w:rFonts w:ascii="仿宋" w:cs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、</w:t>
      </w: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培训（研修）记录（</w:t>
      </w:r>
      <w:r>
        <w:rPr>
          <w:rFonts w:ascii="仿宋" w:cs="仿宋" w:eastAsia="仿宋" w:hAnsi="仿宋" w:hint="default"/>
          <w:b w:val="false"/>
          <w:bCs w:val="false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分）、心得体会（或教学反思或学习感悟）（</w:t>
      </w:r>
      <w:r>
        <w:rPr>
          <w:rFonts w:ascii="仿宋" w:cs="仿宋" w:eastAsia="仿宋" w:hAnsi="仿宋" w:hint="default"/>
          <w:b w:val="false"/>
          <w:bCs w:val="false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分）、实践作业（7分）、培训总结（</w:t>
      </w:r>
      <w:r>
        <w:rPr>
          <w:rFonts w:ascii="仿宋" w:cs="仿宋" w:eastAsia="仿宋" w:hAnsi="仿宋" w:hint="default"/>
          <w:b w:val="false"/>
          <w:bCs w:val="false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分），总分共计30分。</w:t>
      </w:r>
    </w:p>
    <w:p>
      <w:pPr>
        <w:pStyle w:val="style0"/>
        <w:widowControl/>
        <w:autoSpaceDE w:val="false"/>
        <w:spacing w:lineRule="exact" w:line="520"/>
        <w:ind w:firstLine="643" w:firstLineChars="200"/>
        <w:jc w:val="left"/>
        <w:rPr>
          <w:rFonts w:ascii="仿宋_GB2312" w:cs="仿宋_GB2312" w:eastAsia="仿宋_GB2312" w:hAnsi="仿宋_GB2312" w:hint="eastAsia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/>
          <w:bCs/>
          <w:color w:val="000000"/>
          <w:kern w:val="0"/>
          <w:sz w:val="32"/>
          <w:szCs w:val="32"/>
          <w:lang w:val="en-US" w:eastAsia="zh-CN"/>
        </w:rPr>
        <w:t>六、保障措施</w:t>
      </w:r>
    </w:p>
    <w:p>
      <w:pPr>
        <w:pStyle w:val="style0"/>
        <w:widowControl/>
        <w:autoSpaceDE w:val="false"/>
        <w:spacing w:lineRule="exact" w:line="520"/>
        <w:ind w:firstLine="640" w:firstLineChars="200"/>
        <w:jc w:val="left"/>
        <w:rPr>
          <w:rFonts w:ascii="仿宋_GB2312" w:cs="仿宋_GB2312" w:eastAsia="仿宋_GB2312" w:hAnsi="仿宋_GB2312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1.加强领导。学校成立校本培训工作领导小组：</w:t>
      </w:r>
    </w:p>
    <w:p>
      <w:pPr>
        <w:pStyle w:val="style0"/>
        <w:widowControl/>
        <w:autoSpaceDE w:val="false"/>
        <w:spacing w:lineRule="exact" w:line="520"/>
        <w:ind w:firstLine="640" w:firstLineChars="200"/>
        <w:jc w:val="left"/>
        <w:rPr>
          <w:rFonts w:ascii="仿宋_GB2312" w:cs="仿宋_GB2312" w:eastAsia="仿宋_GB2312" w:hAnsi="仿宋_GB2312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组长：杨晓宏</w:t>
      </w:r>
    </w:p>
    <w:p>
      <w:pPr>
        <w:pStyle w:val="style0"/>
        <w:widowControl/>
        <w:autoSpaceDE w:val="false"/>
        <w:spacing w:lineRule="exact" w:line="520"/>
        <w:ind w:firstLine="640" w:firstLineChars="200"/>
        <w:jc w:val="left"/>
        <w:rPr>
          <w:rFonts w:ascii="仿宋_GB2312" w:cs="仿宋_GB2312" w:eastAsia="仿宋_GB2312" w:hAnsi="仿宋_GB2312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副组长：马瑞烨</w:t>
      </w:r>
    </w:p>
    <w:p>
      <w:pPr>
        <w:pStyle w:val="style0"/>
        <w:widowControl/>
        <w:autoSpaceDE w:val="false"/>
        <w:spacing w:lineRule="exact" w:line="520"/>
        <w:ind w:firstLine="640" w:firstLineChars="200"/>
        <w:jc w:val="left"/>
        <w:rPr>
          <w:rFonts w:ascii="仿宋_GB2312" w:cs="仿宋_GB2312" w:eastAsia="仿宋_GB2312" w:hAnsi="仿宋_GB2312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成  员：参与培训教师</w:t>
      </w:r>
    </w:p>
    <w:p>
      <w:pPr>
        <w:pStyle w:val="style0"/>
        <w:widowControl/>
        <w:autoSpaceDE w:val="false"/>
        <w:spacing w:lineRule="exact" w:line="520"/>
        <w:ind w:firstLine="640" w:firstLineChars="200"/>
        <w:jc w:val="left"/>
        <w:rPr>
          <w:rFonts w:ascii="仿宋_GB2312" w:cs="仿宋_GB2312" w:eastAsia="仿宋_GB2312" w:hAnsi="仿宋_GB2312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校本培训工作领导小组统筹管理校本培训工作，为校本培训提供专业支持和业务指导。由主管校长周志友具体负责校本培训的日常活动管理。</w:t>
      </w:r>
    </w:p>
    <w:p>
      <w:pPr>
        <w:pStyle w:val="style0"/>
        <w:widowControl/>
        <w:autoSpaceDE w:val="false"/>
        <w:spacing w:lineRule="exact" w:line="520"/>
        <w:ind w:firstLine="640" w:firstLineChars="200"/>
        <w:jc w:val="left"/>
        <w:rPr>
          <w:rFonts w:ascii="仿宋_GB2312" w:cs="仿宋_GB2312" w:eastAsia="仿宋_GB2312" w:hAnsi="仿宋_GB2312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2.落实责任。按计划有序开展培训活动，并做好学员的考评工作。并接受教师进修学校将对计划制定与实施情况进行监督与考评。</w:t>
      </w:r>
    </w:p>
    <w:p>
      <w:pPr>
        <w:pStyle w:val="style0"/>
        <w:widowControl/>
        <w:autoSpaceDE w:val="false"/>
        <w:spacing w:lineRule="exact" w:line="520"/>
        <w:ind w:firstLine="640" w:firstLineChars="200"/>
        <w:jc w:val="left"/>
        <w:rPr>
          <w:rFonts w:ascii="仿宋_GB2312" w:cs="仿宋_GB2312" w:eastAsia="仿宋_GB2312" w:hAnsi="仿宋_GB2312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3.严明纪律。学校要高度重视网本研修工作，按计划有序有效开展好各项工作，按时间节点完成各自的工作任务，学员不按时完成相关作业的，均不纳入考核，责任自负。</w:t>
      </w:r>
    </w:p>
    <w:p>
      <w:pPr>
        <w:pStyle w:val="style0"/>
        <w:widowControl/>
        <w:autoSpaceDE w:val="false"/>
        <w:spacing w:lineRule="exact" w:line="520"/>
        <w:ind w:firstLine="640" w:firstLineChars="200"/>
        <w:jc w:val="left"/>
        <w:rPr>
          <w:rFonts w:ascii="仿宋_GB2312" w:cs="仿宋_GB2312" w:eastAsia="仿宋_GB2312" w:hAnsi="仿宋_GB2312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  <w:t>4.严格考核。按考核细则对参培进行逐项考核，对逾期不交或迟交的，不纳入考核。</w:t>
      </w:r>
    </w:p>
    <w:p>
      <w:pPr>
        <w:pStyle w:val="style0"/>
        <w:widowControl/>
        <w:autoSpaceDE w:val="false"/>
        <w:spacing w:lineRule="exact" w:line="520"/>
        <w:ind w:firstLine="643" w:firstLineChars="200"/>
        <w:jc w:val="left"/>
        <w:rPr>
          <w:rFonts w:ascii="仿宋_GB2312" w:cs="仿宋_GB2312" w:eastAsia="仿宋_GB2312" w:hAnsi="仿宋_GB2312" w:hint="eastAsia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pStyle w:val="style66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ind w:firstLine="5440" w:firstLineChars="1700"/>
        <w:textAlignment w:val="auto"/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</w:p>
    <w:p>
      <w:pPr>
        <w:pStyle w:val="style66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ind w:firstLine="5440" w:firstLineChars="1700"/>
        <w:textAlignment w:val="auto"/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</w:p>
    <w:p>
      <w:pPr>
        <w:pStyle w:val="style66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ind w:firstLine="5440" w:firstLineChars="1700"/>
        <w:textAlignment w:val="auto"/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</w:p>
    <w:p>
      <w:pPr>
        <w:pStyle w:val="style66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ind w:firstLine="5440" w:firstLineChars="1700"/>
        <w:textAlignment w:val="auto"/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</w:p>
    <w:p>
      <w:pPr>
        <w:pStyle w:val="style66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ind w:firstLine="5440" w:firstLineChars="1700"/>
        <w:textAlignment w:val="auto"/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</w:p>
    <w:p>
      <w:pPr>
        <w:pStyle w:val="style66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ind w:firstLine="5440" w:firstLineChars="1700"/>
        <w:textAlignment w:val="auto"/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</w:p>
    <w:p>
      <w:pPr>
        <w:pStyle w:val="style66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ind w:firstLine="5440" w:firstLineChars="1700"/>
        <w:textAlignment w:val="auto"/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</w:p>
    <w:p>
      <w:pPr>
        <w:pStyle w:val="style66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60"/>
        <w:ind w:firstLine="5440" w:firstLineChars="1700"/>
        <w:textAlignment w:val="auto"/>
        <w:rPr>
          <w:rFonts w:ascii="仿宋" w:cs="仿宋" w:eastAsia="仿宋" w:hAnsi="仿宋" w:hint="eastAsia"/>
          <w:b w:val="false"/>
          <w:bCs w:val="false"/>
          <w:color w:val="000000"/>
          <w:kern w:val="0"/>
          <w:sz w:val="32"/>
          <w:szCs w:val="32"/>
          <w:lang w:val="en-US" w:eastAsia="zh-CN"/>
        </w:rPr>
      </w:pPr>
    </w:p>
    <w:p>
      <w:pPr>
        <w:pStyle w:val="style0"/>
        <w:spacing w:beforeLines="100" w:afterLines="100"/>
        <w:jc w:val="center"/>
        <w:rPr>
          <w:rFonts w:ascii="黑体" w:eastAsia="黑体" w:hAnsi="黑体" w:hint="eastAsia"/>
          <w:b/>
          <w:bCs/>
          <w:kern w:val="0"/>
          <w:sz w:val="36"/>
          <w:szCs w:val="36"/>
        </w:rPr>
      </w:pPr>
    </w:p>
    <w:p>
      <w:pPr>
        <w:pStyle w:val="style0"/>
        <w:spacing w:beforeLines="100" w:afterLines="100"/>
        <w:jc w:val="center"/>
        <w:rPr>
          <w:rFonts w:ascii="黑体" w:eastAsia="黑体" w:hAnsi="黑体" w:hint="eastAsia"/>
          <w:b/>
          <w:bCs/>
          <w:kern w:val="0"/>
          <w:sz w:val="36"/>
          <w:szCs w:val="36"/>
        </w:rPr>
      </w:pPr>
    </w:p>
    <w:p>
      <w:pPr>
        <w:pStyle w:val="style0"/>
        <w:spacing w:beforeLines="100" w:afterLines="100"/>
        <w:jc w:val="center"/>
        <w:rPr>
          <w:rFonts w:ascii="黑体" w:eastAsia="黑体" w:hAnsi="黑体" w:hint="eastAsia"/>
          <w:b/>
          <w:bCs/>
          <w:kern w:val="0"/>
          <w:sz w:val="36"/>
          <w:szCs w:val="36"/>
        </w:rPr>
      </w:pPr>
    </w:p>
    <w:p>
      <w:pPr>
        <w:pStyle w:val="style0"/>
        <w:spacing w:beforeLines="100" w:afterLines="100"/>
        <w:jc w:val="center"/>
        <w:rPr>
          <w:rFonts w:ascii="黑体" w:eastAsia="黑体" w:hAnsi="黑体" w:hint="eastAsia"/>
          <w:b/>
          <w:bCs/>
          <w:kern w:val="0"/>
          <w:sz w:val="36"/>
          <w:szCs w:val="36"/>
        </w:rPr>
      </w:pPr>
    </w:p>
    <w:p>
      <w:pPr>
        <w:pStyle w:val="style0"/>
        <w:spacing w:beforeLines="100" w:afterLines="100"/>
        <w:jc w:val="center"/>
        <w:rPr>
          <w:rFonts w:ascii="黑体" w:eastAsia="黑体" w:hAnsi="黑体" w:hint="eastAsia"/>
          <w:b/>
          <w:bCs/>
          <w:kern w:val="0"/>
          <w:sz w:val="36"/>
          <w:szCs w:val="36"/>
        </w:rPr>
      </w:pPr>
    </w:p>
    <w:p>
      <w:pPr>
        <w:pStyle w:val="style0"/>
        <w:spacing w:beforeLines="100" w:afterLines="100"/>
        <w:jc w:val="center"/>
        <w:rPr>
          <w:rFonts w:ascii="黑体" w:eastAsia="黑体" w:hAnsi="黑体" w:hint="eastAsia"/>
          <w:b/>
          <w:bCs/>
          <w:kern w:val="0"/>
          <w:sz w:val="36"/>
          <w:szCs w:val="36"/>
        </w:rPr>
      </w:pPr>
    </w:p>
    <w:p>
      <w:pPr>
        <w:pStyle w:val="style0"/>
        <w:jc w:val="left"/>
        <w:rPr>
          <w:rFonts w:ascii="仿宋" w:cs="仿宋" w:eastAsia="仿宋" w:hAnsi="仿宋" w:hint="eastAsia"/>
          <w:color w:val="000000"/>
          <w:sz w:val="24"/>
          <w:lang w:val="en-US" w:eastAsia="zh-CN"/>
        </w:rPr>
      </w:pPr>
    </w:p>
    <w:sectPr>
      <w:footerReference w:type="default" r:id="rId2"/>
      <w:pgSz w:w="11906" w:h="16838" w:orient="portrait"/>
      <w:pgMar w:top="1134" w:right="1134" w:bottom="1134" w:left="1406" w:header="851" w:footer="992" w:gutter="0"/>
      <w:cols w:space="0" w:num="1"/>
      <w:rtlGutter w:val="false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宋体-PUA">
    <w:altName w:val="宋体"/>
    <w:panose1 w:val="02010600030000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楷体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/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4098" type="#_x0000_t202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<v:stroke on="f" joinstyle="miter"/>
          <v:fill/>
          <v:path o:connecttype="rect" gradientshapeok="t"/>
          <v:textbox inset="0.0pt,0.0pt,0.0pt,0.0pt" style="mso-fit-shape-to-text:true;">
            <w:txbxContent>
              <w:p>
                <w:pPr>
                  <w:pStyle w:val="style32"/>
                  <w:rPr>
                    <w:rFonts w:eastAsia="宋体" w:hint="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66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2"/>
      <w:lang w:val="en-US" w:bidi="ar-SA" w:eastAsia="zh-CN"/>
    </w:rPr>
  </w:style>
  <w:style w:type="paragraph" w:styleId="style1">
    <w:name w:val="heading 1"/>
    <w:basedOn w:val="style0"/>
    <w:next w:val="style0"/>
    <w:qFormat/>
    <w:uiPriority w:val="9"/>
    <w:pPr>
      <w:widowControl/>
      <w:spacing w:before="100" w:beforeAutospacing="true" w:after="100" w:afterAutospacing="true" w:lineRule="auto" w:line="240"/>
      <w:jc w:val="left"/>
      <w:outlineLvl w:val="0"/>
    </w:pPr>
    <w:rPr>
      <w:rFonts w:ascii="宋体" w:cs="宋体" w:eastAsia="宋体" w:hAnsi="宋体"/>
      <w:b/>
      <w:bCs/>
      <w:kern w:val="36"/>
      <w:sz w:val="48"/>
      <w:szCs w:val="48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6">
    <w:name w:val="Body Text"/>
    <w:basedOn w:val="style0"/>
    <w:next w:val="style66"/>
    <w:qFormat/>
    <w:uiPriority w:val="0"/>
    <w:pPr/>
  </w:style>
  <w:style w:type="paragraph" w:styleId="style32">
    <w:name w:val="footer"/>
    <w:basedOn w:val="style0"/>
    <w:next w:val="style32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qFormat/>
    <w:uiPriority w:val="99"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  <w:spacing w:lineRule="auto" w:line="240"/>
      <w:jc w:val="both"/>
      <w:outlineLvl w:val="9"/>
    </w:pPr>
    <w:rPr>
      <w:sz w:val="18"/>
    </w:rPr>
  </w:style>
  <w:style w:type="paragraph" w:styleId="style94">
    <w:name w:val="Normal (Web)"/>
    <w:basedOn w:val="style0"/>
    <w:next w:val="style94"/>
    <w:qFormat/>
    <w:uiPriority w:val="0"/>
    <w:pPr>
      <w:spacing w:beforeAutospacing="true" w:afterAutospacing="true"/>
      <w:jc w:val="left"/>
    </w:pPr>
    <w:rPr>
      <w:rFonts w:cs="Times New Roman"/>
      <w:kern w:val="0"/>
      <w:sz w:val="24"/>
    </w:rPr>
  </w:style>
  <w:style w:type="table" w:styleId="style154">
    <w:name w:val="Table Grid"/>
    <w:basedOn w:val="style105"/>
    <w:next w:val="style154"/>
    <w:qFormat/>
    <w:uiPriority w:val="59"/>
    <w:pPr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7">
    <w:name w:val="td-playbase__title-txt"/>
    <w:basedOn w:val="style65"/>
    <w:next w:val="style4097"/>
    <w:qFormat/>
    <w:uiPriority w:val="0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1096</Words>
  <Pages>1</Pages>
  <Characters>1117</Characters>
  <Application>WPS Office</Application>
  <DocSecurity>0</DocSecurity>
  <Paragraphs>49</Paragraphs>
  <ScaleCrop>false</ScaleCrop>
  <LinksUpToDate>false</LinksUpToDate>
  <CharactersWithSpaces>1119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2019-04-28T07:30:00Z</dcterms:created>
  <dc:creator>Administrator</dc:creator>
  <lastModifiedBy>HLK-AL10</lastModifiedBy>
  <lastPrinted>2019-04-28T10:02:00Z</lastPrinted>
  <dcterms:modified xsi:type="dcterms:W3CDTF">2021-09-30T01:12:39Z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D85E58577CA9452FA43B5B7E0A5948F6</vt:lpwstr>
  </property>
</Properties>
</file>