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eastAsia="宋体"/>
          <w:color w:val="000000"/>
          <w:kern w:val="0"/>
          <w:sz w:val="44"/>
          <w:szCs w:val="44"/>
          <w:lang w:val="en-US" w:eastAsia="zh-CN"/>
        </w:rPr>
      </w:pPr>
      <w:r>
        <w:rPr>
          <w:rFonts w:hint="eastAsia"/>
          <w:color w:val="000000"/>
          <w:kern w:val="0"/>
          <w:sz w:val="44"/>
          <w:szCs w:val="44"/>
          <w:lang w:val="en-US" w:eastAsia="zh-CN"/>
        </w:rPr>
        <w:t>红星中学2022-</w:t>
      </w:r>
      <w:r>
        <w:rPr>
          <w:rFonts w:hint="eastAsia"/>
          <w:color w:val="000000"/>
          <w:kern w:val="0"/>
          <w:sz w:val="44"/>
          <w:szCs w:val="44"/>
        </w:rPr>
        <w:t>202</w:t>
      </w:r>
      <w:r>
        <w:rPr>
          <w:rFonts w:hint="eastAsia"/>
          <w:color w:val="000000"/>
          <w:kern w:val="0"/>
          <w:sz w:val="44"/>
          <w:szCs w:val="44"/>
          <w:lang w:val="en-US" w:eastAsia="zh-CN"/>
        </w:rPr>
        <w:t>3学年度上学期</w:t>
      </w:r>
      <w:r>
        <w:rPr>
          <w:rFonts w:hint="eastAsia"/>
          <w:color w:val="000000"/>
          <w:kern w:val="0"/>
          <w:sz w:val="44"/>
          <w:szCs w:val="44"/>
        </w:rPr>
        <w:t>教师</w:t>
      </w:r>
      <w:r>
        <w:rPr>
          <w:rFonts w:hint="eastAsia"/>
          <w:color w:val="000000"/>
          <w:kern w:val="0"/>
          <w:sz w:val="44"/>
          <w:szCs w:val="44"/>
          <w:lang w:eastAsia="zh-CN"/>
        </w:rPr>
        <w:t>研培计划</w:t>
      </w:r>
      <w:bookmarkStart w:id="3" w:name="_GoBack"/>
      <w:bookmarkEnd w:id="3"/>
    </w:p>
    <w:p>
      <w:pPr>
        <w:pStyle w:val="6"/>
        <w:keepNext/>
        <w:keepLines/>
        <w:pageBreakBefore w:val="0"/>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按照《教育部财政部关于实施中小学幼儿园教师国家级培训计划</w:t>
      </w:r>
      <w:r>
        <w:rPr>
          <w:rFonts w:hint="eastAsia" w:ascii="仿宋_GB2312" w:hAnsi="仿宋_GB2312" w:eastAsia="仿宋_GB2312" w:cs="仿宋_GB2312"/>
          <w:b w:val="0"/>
          <w:bCs w:val="0"/>
          <w:color w:val="000000"/>
          <w:kern w:val="0"/>
          <w:sz w:val="32"/>
          <w:szCs w:val="32"/>
          <w:u w:val="none"/>
          <w:shd w:val="clear" w:color="auto" w:fill="FFFFFF"/>
          <w:lang w:val="en-US" w:eastAsia="en-US" w:bidi="ar-SA"/>
        </w:rPr>
        <w:t>( 2021-2025</w:t>
      </w:r>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年)的通知》、黑龙江省教育厅关于印发【2021】74号《全省基础教育教师能力素质提升计划（2021-2025）实施方案》的通知、黑龙江省基础教育教师能力素质提升</w:t>
      </w:r>
      <w:r>
        <w:rPr>
          <w:rFonts w:hint="eastAsia" w:ascii="仿宋_GB2312" w:hAnsi="仿宋_GB2312" w:eastAsia="仿宋_GB2312" w:cs="仿宋_GB2312"/>
          <w:b w:val="0"/>
          <w:bCs w:val="0"/>
          <w:color w:val="000000"/>
          <w:kern w:val="0"/>
          <w:sz w:val="32"/>
          <w:szCs w:val="32"/>
          <w:u w:val="none"/>
          <w:shd w:val="clear" w:color="auto" w:fill="FFFFFF"/>
          <w:lang w:val="en-US" w:eastAsia="en-US" w:bidi="ar-SA"/>
        </w:rPr>
        <w:t>（2021-2025）</w:t>
      </w:r>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省级竞赛方案、落实教育部等八部门联合印发的《新时代基础教育强师计划》（教师﹝2022﹞6 号）要求，绥化市教育局办公室关于印发《绥化市</w:t>
      </w:r>
      <w:r>
        <w:rPr>
          <w:rFonts w:hint="eastAsia" w:ascii="仿宋_GB2312" w:hAnsi="仿宋_GB2312" w:eastAsia="仿宋_GB2312" w:cs="仿宋_GB2312"/>
          <w:b w:val="0"/>
          <w:bCs w:val="0"/>
          <w:color w:val="000000"/>
          <w:kern w:val="0"/>
          <w:sz w:val="32"/>
          <w:szCs w:val="32"/>
          <w:u w:val="none"/>
          <w:shd w:val="clear" w:color="auto" w:fill="FFFFFF"/>
          <w:lang w:val="zh-CN" w:eastAsia="zh-CN" w:bidi="ar-SA"/>
        </w:rPr>
        <w:t>“十</w:t>
      </w:r>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四五”时期中小学（幼儿园）校长、教师培训计划》的通知、</w:t>
      </w:r>
      <w:bookmarkStart w:id="0" w:name="bookmark7"/>
      <w:bookmarkStart w:id="1" w:name="bookmark8"/>
      <w:bookmarkStart w:id="2" w:name="bookmark6"/>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兰西县基础教育教师能力素质提升计划</w:t>
      </w:r>
      <w:r>
        <w:rPr>
          <w:rFonts w:hint="eastAsia" w:ascii="仿宋_GB2312" w:hAnsi="仿宋_GB2312" w:eastAsia="仿宋_GB2312" w:cs="仿宋_GB2312"/>
          <w:b w:val="0"/>
          <w:bCs w:val="0"/>
          <w:color w:val="000000"/>
          <w:kern w:val="0"/>
          <w:sz w:val="32"/>
          <w:szCs w:val="32"/>
          <w:u w:val="none"/>
          <w:shd w:val="clear" w:color="auto" w:fill="FFFFFF"/>
          <w:lang w:val="en-US" w:eastAsia="en-US" w:bidi="ar-SA"/>
        </w:rPr>
        <w:t>（2021-2025）</w:t>
      </w:r>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县级竞赛方案</w:t>
      </w:r>
      <w:bookmarkEnd w:id="0"/>
      <w:bookmarkEnd w:id="1"/>
      <w:bookmarkEnd w:id="2"/>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，此次</w:t>
      </w:r>
      <w:r>
        <w:rPr>
          <w:rFonts w:hint="eastAsia" w:ascii="仿宋_GB2312" w:hAnsi="仿宋_GB2312" w:eastAsia="仿宋_GB2312" w:cs="仿宋_GB2312"/>
          <w:color w:val="000000"/>
          <w:kern w:val="0"/>
          <w:sz w:val="32"/>
          <w:szCs w:val="32"/>
          <w:lang w:eastAsia="zh-CN"/>
        </w:rPr>
        <w:t>培训以“相遇云端，教研同行”为主题的全学科线上云教研活动</w:t>
      </w:r>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，在进一步减轻教师负担的基础上精准培训，与大局同频共振、同向同力、强化改革创新、注重实效，</w:t>
      </w:r>
      <w:r>
        <w:rPr>
          <w:rFonts w:hint="eastAsia" w:ascii="仿宋_GB2312" w:hAnsi="仿宋_GB2312" w:eastAsia="仿宋_GB2312" w:cs="仿宋_GB2312"/>
          <w:color w:val="000000"/>
          <w:kern w:val="0"/>
          <w:sz w:val="32"/>
          <w:szCs w:val="32"/>
          <w:lang w:eastAsia="zh-CN"/>
        </w:rPr>
        <w:t>制定本方案。</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eastAsia="zh-CN"/>
        </w:rPr>
        <w:t>一、</w:t>
      </w:r>
      <w:r>
        <w:rPr>
          <w:rFonts w:hint="eastAsia" w:ascii="仿宋_GB2312" w:hAnsi="仿宋_GB2312" w:eastAsia="仿宋_GB2312" w:cs="仿宋_GB2312"/>
          <w:color w:val="000000"/>
          <w:kern w:val="0"/>
          <w:sz w:val="32"/>
          <w:szCs w:val="32"/>
        </w:rPr>
        <w:t>指导思想</w:t>
      </w:r>
    </w:p>
    <w:p>
      <w:pPr>
        <w:pStyle w:val="7"/>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pacing w:val="0"/>
          <w:w w:val="100"/>
          <w:position w:val="0"/>
          <w:sz w:val="32"/>
          <w:szCs w:val="32"/>
        </w:rPr>
        <w:t>坚持以习近平新时代中国特色社会主义思想和习近平总书记关于教育的重要论述为指导，深入落实《关于全面深化新时代教师队伍建设改革的意见》、《绥化市加快推进教育现代化实施方案</w:t>
      </w:r>
      <w:r>
        <w:rPr>
          <w:rFonts w:hint="eastAsia" w:ascii="仿宋_GB2312" w:hAnsi="仿宋_GB2312" w:eastAsia="仿宋_GB2312" w:cs="仿宋_GB2312"/>
          <w:color w:val="000000"/>
          <w:spacing w:val="0"/>
          <w:w w:val="100"/>
          <w:position w:val="0"/>
          <w:sz w:val="32"/>
          <w:szCs w:val="32"/>
          <w:lang w:val="en-US" w:eastAsia="en-US" w:bidi="en-US"/>
        </w:rPr>
        <w:t xml:space="preserve">( 2020-2022 </w:t>
      </w:r>
      <w:r>
        <w:rPr>
          <w:rFonts w:hint="eastAsia" w:ascii="仿宋_GB2312" w:hAnsi="仿宋_GB2312" w:eastAsia="仿宋_GB2312" w:cs="仿宋_GB2312"/>
          <w:color w:val="000000"/>
          <w:spacing w:val="0"/>
          <w:w w:val="100"/>
          <w:position w:val="0"/>
          <w:sz w:val="32"/>
          <w:szCs w:val="32"/>
        </w:rPr>
        <w:t>年)》等纲领性文件要求，坚定实施科教兴</w:t>
      </w:r>
      <w:r>
        <w:rPr>
          <w:rFonts w:hint="eastAsia" w:ascii="仿宋_GB2312" w:hAnsi="仿宋_GB2312" w:eastAsia="仿宋_GB2312" w:cs="仿宋_GB2312"/>
          <w:color w:val="000000"/>
          <w:spacing w:val="0"/>
          <w:w w:val="100"/>
          <w:position w:val="0"/>
          <w:sz w:val="32"/>
          <w:szCs w:val="32"/>
          <w:lang w:eastAsia="zh-CN"/>
        </w:rPr>
        <w:t>校</w:t>
      </w:r>
      <w:r>
        <w:rPr>
          <w:rFonts w:hint="eastAsia" w:ascii="仿宋_GB2312" w:hAnsi="仿宋_GB2312" w:eastAsia="仿宋_GB2312" w:cs="仿宋_GB2312"/>
          <w:color w:val="000000"/>
          <w:spacing w:val="0"/>
          <w:w w:val="100"/>
          <w:position w:val="0"/>
          <w:sz w:val="32"/>
          <w:szCs w:val="32"/>
        </w:rPr>
        <w:t>、人才强</w:t>
      </w:r>
      <w:r>
        <w:rPr>
          <w:rFonts w:hint="eastAsia" w:ascii="仿宋_GB2312" w:hAnsi="仿宋_GB2312" w:eastAsia="仿宋_GB2312" w:cs="仿宋_GB2312"/>
          <w:color w:val="000000"/>
          <w:spacing w:val="0"/>
          <w:w w:val="100"/>
          <w:position w:val="0"/>
          <w:sz w:val="32"/>
          <w:szCs w:val="32"/>
          <w:lang w:eastAsia="zh-CN"/>
        </w:rPr>
        <w:t>校</w:t>
      </w:r>
      <w:r>
        <w:rPr>
          <w:rFonts w:hint="eastAsia" w:ascii="仿宋_GB2312" w:hAnsi="仿宋_GB2312" w:eastAsia="仿宋_GB2312" w:cs="仿宋_GB2312"/>
          <w:color w:val="000000"/>
          <w:spacing w:val="0"/>
          <w:w w:val="100"/>
          <w:position w:val="0"/>
          <w:sz w:val="32"/>
          <w:szCs w:val="32"/>
        </w:rPr>
        <w:t>战略，创新培训模式、完善培训制度，着力构建开放灵活的教师培训体系，利用五年时间逐步建设成一支高素质、专业化、创新型的教师队伍，为</w:t>
      </w:r>
      <w:r>
        <w:rPr>
          <w:rFonts w:hint="eastAsia" w:ascii="仿宋_GB2312" w:hAnsi="仿宋_GB2312" w:eastAsia="仿宋_GB2312" w:cs="仿宋_GB2312"/>
          <w:color w:val="000000"/>
          <w:spacing w:val="0"/>
          <w:w w:val="100"/>
          <w:position w:val="0"/>
          <w:sz w:val="32"/>
          <w:szCs w:val="32"/>
          <w:lang w:eastAsia="zh-CN"/>
        </w:rPr>
        <w:t>我校</w:t>
      </w:r>
      <w:r>
        <w:rPr>
          <w:rFonts w:hint="eastAsia" w:ascii="仿宋_GB2312" w:hAnsi="仿宋_GB2312" w:eastAsia="仿宋_GB2312" w:cs="仿宋_GB2312"/>
          <w:color w:val="000000"/>
          <w:spacing w:val="0"/>
          <w:w w:val="100"/>
          <w:position w:val="0"/>
          <w:sz w:val="32"/>
          <w:szCs w:val="32"/>
        </w:rPr>
        <w:t>基础教育改革与发展提供强有力的师资保障。</w:t>
      </w:r>
    </w:p>
    <w:p>
      <w:pPr>
        <w:pStyle w:val="7"/>
        <w:keepNext w:val="0"/>
        <w:keepLines w:val="0"/>
        <w:pageBreakBefore w:val="0"/>
        <w:widowControl w:val="0"/>
        <w:shd w:val="clear" w:color="auto" w:fill="auto"/>
        <w:tabs>
          <w:tab w:val="left" w:pos="1637"/>
        </w:tabs>
        <w:kinsoku/>
        <w:wordWrap/>
        <w:overflowPunct/>
        <w:topLinePunct w:val="0"/>
        <w:autoSpaceDE/>
        <w:autoSpaceDN/>
        <w:bidi w:val="0"/>
        <w:adjustRightInd/>
        <w:snapToGrid/>
        <w:spacing w:line="560" w:lineRule="exact"/>
        <w:ind w:left="0"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0"/>
          <w:w w:val="100"/>
          <w:position w:val="0"/>
          <w:sz w:val="32"/>
          <w:szCs w:val="32"/>
        </w:rPr>
        <w:t>二、基本原则</w:t>
      </w:r>
    </w:p>
    <w:p>
      <w:pPr>
        <w:pStyle w:val="7"/>
        <w:keepNext w:val="0"/>
        <w:keepLines w:val="0"/>
        <w:pageBreakBefore w:val="0"/>
        <w:widowControl w:val="0"/>
        <w:numPr>
          <w:ilvl w:val="0"/>
          <w:numId w:val="0"/>
        </w:numPr>
        <w:shd w:val="clear" w:color="auto" w:fill="auto"/>
        <w:tabs>
          <w:tab w:val="left" w:pos="139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rPr>
        <w:t>按需施训，服务教育发展原则。把服务教育改革发展、服务教师队伍建设作为根本要求, 坚持以人为本，强化需求导向、问题导向、结果导向，激发学习动力，不断提高培训的针对性和实效性。</w:t>
      </w:r>
    </w:p>
    <w:p>
      <w:pPr>
        <w:pStyle w:val="7"/>
        <w:keepNext w:val="0"/>
        <w:keepLines w:val="0"/>
        <w:pageBreakBefore w:val="0"/>
        <w:widowControl w:val="0"/>
        <w:numPr>
          <w:ilvl w:val="0"/>
          <w:numId w:val="0"/>
        </w:numPr>
        <w:shd w:val="clear" w:color="auto" w:fill="auto"/>
        <w:tabs>
          <w:tab w:val="left" w:pos="394"/>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pacing w:val="0"/>
          <w:w w:val="100"/>
          <w:position w:val="0"/>
          <w:sz w:val="32"/>
          <w:szCs w:val="32"/>
          <w:lang w:val="en-US" w:eastAsia="zh-CN" w:bidi="zh-CN"/>
        </w:rPr>
        <w:t>2.</w:t>
      </w:r>
      <w:r>
        <w:rPr>
          <w:rFonts w:hint="eastAsia" w:ascii="仿宋_GB2312" w:hAnsi="仿宋_GB2312" w:eastAsia="仿宋_GB2312" w:cs="仿宋_GB2312"/>
          <w:color w:val="000000"/>
          <w:spacing w:val="0"/>
          <w:w w:val="100"/>
          <w:position w:val="0"/>
          <w:sz w:val="32"/>
          <w:szCs w:val="32"/>
          <w:lang w:val="zh-CN" w:eastAsia="zh-CN" w:bidi="zh-CN"/>
        </w:rPr>
        <w:t>坚</w:t>
      </w:r>
      <w:r>
        <w:rPr>
          <w:rFonts w:hint="eastAsia" w:ascii="仿宋_GB2312" w:hAnsi="仿宋_GB2312" w:eastAsia="仿宋_GB2312" w:cs="仿宋_GB2312"/>
          <w:color w:val="000000"/>
          <w:spacing w:val="0"/>
          <w:w w:val="100"/>
          <w:position w:val="0"/>
          <w:sz w:val="32"/>
          <w:szCs w:val="32"/>
        </w:rPr>
        <w:t>持面向全员、突出骨干的原则。面向</w:t>
      </w:r>
      <w:r>
        <w:rPr>
          <w:rFonts w:hint="eastAsia" w:ascii="仿宋_GB2312" w:hAnsi="仿宋_GB2312" w:eastAsia="仿宋_GB2312" w:cs="仿宋_GB2312"/>
          <w:color w:val="000000"/>
          <w:spacing w:val="0"/>
          <w:w w:val="100"/>
          <w:position w:val="0"/>
          <w:sz w:val="32"/>
          <w:szCs w:val="32"/>
          <w:lang w:eastAsia="zh-CN"/>
        </w:rPr>
        <w:t>我校</w:t>
      </w:r>
      <w:r>
        <w:rPr>
          <w:rFonts w:hint="eastAsia" w:ascii="仿宋_GB2312" w:hAnsi="仿宋_GB2312" w:eastAsia="仿宋_GB2312" w:cs="仿宋_GB2312"/>
          <w:color w:val="000000"/>
          <w:spacing w:val="0"/>
          <w:w w:val="100"/>
          <w:position w:val="0"/>
          <w:sz w:val="32"/>
          <w:szCs w:val="32"/>
        </w:rPr>
        <w:t>教师，深入开展全员精准培训</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突出示范、引领作用。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eastAsia="zh-CN"/>
        </w:rPr>
        <w:t>创新培训模式，提高质量原则。积极推进信息技术与培训融合，聚焦质量提升这一核心，以教学质量的提档升级，我校</w:t>
      </w:r>
      <w:r>
        <w:rPr>
          <w:rFonts w:hint="eastAsia" w:ascii="仿宋_GB2312" w:hAnsi="仿宋_GB2312" w:eastAsia="仿宋_GB2312" w:cs="仿宋_GB2312"/>
          <w:color w:val="000000"/>
          <w:kern w:val="0"/>
          <w:sz w:val="32"/>
          <w:szCs w:val="32"/>
        </w:rPr>
        <w:t>教育改革发展提供教育师资保</w:t>
      </w:r>
      <w:r>
        <w:rPr>
          <w:rFonts w:hint="eastAsia" w:ascii="仿宋_GB2312" w:hAnsi="仿宋_GB2312" w:eastAsia="仿宋_GB2312" w:cs="仿宋_GB2312"/>
          <w:color w:val="000000"/>
          <w:kern w:val="0"/>
          <w:sz w:val="32"/>
          <w:szCs w:val="32"/>
          <w:lang w:val="en-US" w:eastAsia="zh-CN"/>
        </w:rPr>
        <w:t>障，多种方式提升培训质量。</w:t>
      </w:r>
    </w:p>
    <w:p>
      <w:pPr>
        <w:pStyle w:val="7"/>
        <w:keepNext w:val="0"/>
        <w:keepLines w:val="0"/>
        <w:pageBreakBefore w:val="0"/>
        <w:widowControl w:val="0"/>
        <w:shd w:val="clear" w:color="auto" w:fill="auto"/>
        <w:tabs>
          <w:tab w:val="left" w:pos="1772"/>
        </w:tabs>
        <w:kinsoku/>
        <w:wordWrap/>
        <w:overflowPunct/>
        <w:topLinePunct w:val="0"/>
        <w:autoSpaceDE/>
        <w:autoSpaceDN/>
        <w:bidi w:val="0"/>
        <w:adjustRightInd/>
        <w:snapToGrid/>
        <w:spacing w:line="560" w:lineRule="exact"/>
        <w:ind w:left="0" w:leftChars="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pacing w:val="0"/>
          <w:w w:val="100"/>
          <w:position w:val="0"/>
          <w:sz w:val="32"/>
          <w:szCs w:val="32"/>
          <w:lang w:eastAsia="zh-CN"/>
        </w:rPr>
        <w:t>三、</w:t>
      </w:r>
      <w:r>
        <w:rPr>
          <w:rFonts w:hint="eastAsia" w:ascii="仿宋_GB2312" w:hAnsi="仿宋_GB2312" w:eastAsia="仿宋_GB2312" w:cs="仿宋_GB2312"/>
          <w:b/>
          <w:bCs/>
          <w:color w:val="000000"/>
          <w:spacing w:val="0"/>
          <w:w w:val="100"/>
          <w:position w:val="0"/>
          <w:sz w:val="32"/>
          <w:szCs w:val="32"/>
        </w:rPr>
        <w:t>总体目标</w:t>
      </w:r>
    </w:p>
    <w:p>
      <w:pPr>
        <w:pStyle w:val="7"/>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000000"/>
          <w:spacing w:val="0"/>
          <w:w w:val="100"/>
          <w:position w:val="0"/>
          <w:sz w:val="32"/>
          <w:szCs w:val="32"/>
          <w:lang w:eastAsia="zh-CN"/>
        </w:rPr>
      </w:pPr>
      <w:r>
        <w:rPr>
          <w:rFonts w:hint="eastAsia" w:ascii="仿宋_GB2312" w:hAnsi="仿宋_GB2312" w:eastAsia="仿宋_GB2312" w:cs="仿宋_GB2312"/>
          <w:color w:val="000000"/>
          <w:spacing w:val="0"/>
          <w:w w:val="100"/>
          <w:position w:val="0"/>
          <w:sz w:val="32"/>
          <w:szCs w:val="32"/>
        </w:rPr>
        <w:t>在“十四五”期间，完成</w:t>
      </w:r>
      <w:r>
        <w:rPr>
          <w:rFonts w:hint="eastAsia" w:ascii="仿宋_GB2312" w:hAnsi="仿宋_GB2312" w:eastAsia="仿宋_GB2312" w:cs="仿宋_GB2312"/>
          <w:color w:val="000000"/>
          <w:spacing w:val="0"/>
          <w:w w:val="100"/>
          <w:position w:val="0"/>
          <w:sz w:val="32"/>
          <w:szCs w:val="32"/>
          <w:lang w:eastAsia="zh-CN"/>
        </w:rPr>
        <w:t>我校</w:t>
      </w:r>
      <w:r>
        <w:rPr>
          <w:rFonts w:hint="eastAsia" w:ascii="仿宋_GB2312" w:hAnsi="仿宋_GB2312" w:eastAsia="仿宋_GB2312" w:cs="仿宋_GB2312"/>
          <w:color w:val="000000"/>
          <w:spacing w:val="0"/>
          <w:w w:val="100"/>
          <w:position w:val="0"/>
          <w:sz w:val="32"/>
          <w:szCs w:val="32"/>
        </w:rPr>
        <w:t>教师的全员培训任务</w:t>
      </w:r>
      <w:r>
        <w:rPr>
          <w:rFonts w:hint="eastAsia" w:ascii="仿宋_GB2312" w:hAnsi="仿宋_GB2312" w:eastAsia="仿宋_GB2312" w:cs="仿宋_GB2312"/>
          <w:color w:val="000000"/>
          <w:spacing w:val="0"/>
          <w:w w:val="100"/>
          <w:position w:val="0"/>
          <w:sz w:val="32"/>
          <w:szCs w:val="32"/>
          <w:lang w:val="en-US" w:eastAsia="zh-CN"/>
        </w:rPr>
        <w:t>,</w:t>
      </w:r>
      <w:r>
        <w:rPr>
          <w:rFonts w:hint="eastAsia" w:ascii="仿宋_GB2312" w:hAnsi="仿宋_GB2312" w:eastAsia="仿宋_GB2312" w:cs="仿宋_GB2312"/>
          <w:color w:val="000000"/>
          <w:spacing w:val="0"/>
          <w:w w:val="100"/>
          <w:position w:val="0"/>
          <w:sz w:val="32"/>
          <w:szCs w:val="32"/>
        </w:rPr>
        <w:t>完成教师每人360学时的全员培训</w:t>
      </w:r>
      <w:r>
        <w:rPr>
          <w:rFonts w:hint="eastAsia" w:ascii="仿宋_GB2312" w:hAnsi="仿宋_GB2312" w:eastAsia="仿宋_GB2312" w:cs="仿宋_GB2312"/>
          <w:color w:val="000000"/>
          <w:spacing w:val="0"/>
          <w:w w:val="100"/>
          <w:position w:val="0"/>
          <w:sz w:val="32"/>
          <w:szCs w:val="32"/>
          <w:lang w:eastAsia="zh-CN"/>
        </w:rPr>
        <w:t>。</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四</w:t>
      </w:r>
      <w:r>
        <w:rPr>
          <w:rFonts w:hint="eastAsia" w:ascii="仿宋_GB2312" w:hAnsi="仿宋_GB2312" w:eastAsia="仿宋_GB2312" w:cs="仿宋_GB2312"/>
          <w:color w:val="000000"/>
          <w:kern w:val="0"/>
          <w:sz w:val="32"/>
          <w:szCs w:val="32"/>
        </w:rPr>
        <w:t>、培训对象</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lang w:eastAsia="zh-CN"/>
        </w:rPr>
        <w:t>红星中学教师。</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五</w:t>
      </w:r>
      <w:r>
        <w:rPr>
          <w:rFonts w:hint="eastAsia" w:ascii="仿宋_GB2312" w:hAnsi="仿宋_GB2312" w:eastAsia="仿宋_GB2312" w:cs="仿宋_GB2312"/>
          <w:color w:val="000000"/>
          <w:kern w:val="0"/>
          <w:sz w:val="32"/>
          <w:szCs w:val="32"/>
        </w:rPr>
        <w:t>、培训方式</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lang w:eastAsia="zh-CN"/>
        </w:rPr>
        <w:t>县本培训</w:t>
      </w:r>
      <w:r>
        <w:rPr>
          <w:rFonts w:hint="eastAsia" w:ascii="仿宋_GB2312" w:hAnsi="仿宋_GB2312" w:eastAsia="仿宋_GB2312" w:cs="仿宋_GB2312"/>
          <w:b w:val="0"/>
          <w:color w:val="000000"/>
          <w:kern w:val="0"/>
          <w:sz w:val="32"/>
          <w:szCs w:val="32"/>
        </w:rPr>
        <w:t>与校本</w:t>
      </w:r>
      <w:r>
        <w:rPr>
          <w:rFonts w:hint="eastAsia" w:ascii="仿宋_GB2312" w:hAnsi="仿宋_GB2312" w:eastAsia="仿宋_GB2312" w:cs="仿宋_GB2312"/>
          <w:b w:val="0"/>
          <w:color w:val="000000"/>
          <w:kern w:val="0"/>
          <w:sz w:val="32"/>
          <w:szCs w:val="32"/>
          <w:lang w:eastAsia="zh-CN"/>
        </w:rPr>
        <w:t>培训</w:t>
      </w:r>
      <w:r>
        <w:rPr>
          <w:rFonts w:hint="eastAsia" w:ascii="仿宋_GB2312" w:hAnsi="仿宋_GB2312" w:eastAsia="仿宋_GB2312" w:cs="仿宋_GB2312"/>
          <w:b w:val="0"/>
          <w:color w:val="000000"/>
          <w:kern w:val="0"/>
          <w:sz w:val="32"/>
          <w:szCs w:val="32"/>
        </w:rPr>
        <w:t>相结合，理论学习与教学实践相结合，综合考核与学时认定相结合，考核教师与评价学校相结合。</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六</w:t>
      </w:r>
      <w:r>
        <w:rPr>
          <w:rFonts w:hint="eastAsia" w:ascii="仿宋_GB2312" w:hAnsi="仿宋_GB2312" w:eastAsia="仿宋_GB2312" w:cs="仿宋_GB2312"/>
          <w:color w:val="000000"/>
          <w:kern w:val="0"/>
          <w:sz w:val="32"/>
          <w:szCs w:val="32"/>
        </w:rPr>
        <w:t>、培训时间</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20</w:t>
      </w:r>
      <w:r>
        <w:rPr>
          <w:rFonts w:hint="eastAsia" w:ascii="仿宋_GB2312" w:hAnsi="仿宋_GB2312" w:eastAsia="仿宋_GB2312" w:cs="仿宋_GB2312"/>
          <w:b w:val="0"/>
          <w:color w:val="000000"/>
          <w:kern w:val="0"/>
          <w:sz w:val="32"/>
          <w:szCs w:val="32"/>
          <w:lang w:val="en-US" w:eastAsia="zh-CN"/>
        </w:rPr>
        <w:t>22</w:t>
      </w:r>
      <w:r>
        <w:rPr>
          <w:rFonts w:hint="eastAsia" w:ascii="仿宋_GB2312" w:hAnsi="仿宋_GB2312" w:eastAsia="仿宋_GB2312" w:cs="仿宋_GB2312"/>
          <w:b w:val="0"/>
          <w:color w:val="000000"/>
          <w:kern w:val="0"/>
          <w:sz w:val="32"/>
          <w:szCs w:val="32"/>
        </w:rPr>
        <w:t>年</w:t>
      </w:r>
      <w:r>
        <w:rPr>
          <w:rFonts w:hint="eastAsia" w:ascii="仿宋_GB2312" w:hAnsi="仿宋_GB2312" w:eastAsia="仿宋_GB2312" w:cs="仿宋_GB2312"/>
          <w:b w:val="0"/>
          <w:color w:val="000000"/>
          <w:kern w:val="0"/>
          <w:sz w:val="32"/>
          <w:szCs w:val="32"/>
          <w:lang w:val="en-US" w:eastAsia="zh-CN"/>
        </w:rPr>
        <w:t>9</w:t>
      </w:r>
      <w:r>
        <w:rPr>
          <w:rFonts w:hint="eastAsia" w:ascii="仿宋_GB2312" w:hAnsi="仿宋_GB2312" w:eastAsia="仿宋_GB2312" w:cs="仿宋_GB2312"/>
          <w:b w:val="0"/>
          <w:color w:val="000000"/>
          <w:kern w:val="0"/>
          <w:sz w:val="32"/>
          <w:szCs w:val="32"/>
        </w:rPr>
        <w:t>月</w:t>
      </w:r>
      <w:r>
        <w:rPr>
          <w:rFonts w:hint="eastAsia" w:ascii="仿宋_GB2312" w:hAnsi="仿宋_GB2312" w:eastAsia="仿宋_GB2312" w:cs="仿宋_GB2312"/>
          <w:b w:val="0"/>
          <w:color w:val="000000"/>
          <w:kern w:val="0"/>
          <w:sz w:val="32"/>
          <w:szCs w:val="32"/>
          <w:lang w:val="en-US" w:eastAsia="zh-CN"/>
        </w:rPr>
        <w:t>26</w:t>
      </w:r>
      <w:r>
        <w:rPr>
          <w:rFonts w:hint="eastAsia" w:ascii="仿宋_GB2312" w:hAnsi="仿宋_GB2312" w:eastAsia="仿宋_GB2312" w:cs="仿宋_GB2312"/>
          <w:b w:val="0"/>
          <w:color w:val="000000"/>
          <w:kern w:val="0"/>
          <w:sz w:val="32"/>
          <w:szCs w:val="32"/>
        </w:rPr>
        <w:t>日-20</w:t>
      </w:r>
      <w:r>
        <w:rPr>
          <w:rFonts w:hint="eastAsia" w:ascii="仿宋_GB2312" w:hAnsi="仿宋_GB2312" w:eastAsia="仿宋_GB2312" w:cs="仿宋_GB2312"/>
          <w:b w:val="0"/>
          <w:color w:val="000000"/>
          <w:kern w:val="0"/>
          <w:sz w:val="32"/>
          <w:szCs w:val="32"/>
          <w:lang w:val="en-US" w:eastAsia="zh-CN"/>
        </w:rPr>
        <w:t>22</w:t>
      </w:r>
      <w:r>
        <w:rPr>
          <w:rFonts w:hint="eastAsia" w:ascii="仿宋_GB2312" w:hAnsi="仿宋_GB2312" w:eastAsia="仿宋_GB2312" w:cs="仿宋_GB2312"/>
          <w:b w:val="0"/>
          <w:color w:val="000000"/>
          <w:kern w:val="0"/>
          <w:sz w:val="32"/>
          <w:szCs w:val="32"/>
        </w:rPr>
        <w:t>年</w:t>
      </w:r>
      <w:r>
        <w:rPr>
          <w:rFonts w:hint="eastAsia" w:ascii="仿宋_GB2312" w:hAnsi="仿宋_GB2312" w:eastAsia="仿宋_GB2312" w:cs="仿宋_GB2312"/>
          <w:b w:val="0"/>
          <w:color w:val="000000"/>
          <w:kern w:val="0"/>
          <w:sz w:val="32"/>
          <w:szCs w:val="32"/>
          <w:lang w:val="en-US" w:eastAsia="zh-CN"/>
        </w:rPr>
        <w:t>12</w:t>
      </w:r>
      <w:r>
        <w:rPr>
          <w:rFonts w:hint="eastAsia" w:ascii="仿宋_GB2312" w:hAnsi="仿宋_GB2312" w:eastAsia="仿宋_GB2312" w:cs="仿宋_GB2312"/>
          <w:b w:val="0"/>
          <w:color w:val="000000"/>
          <w:kern w:val="0"/>
          <w:sz w:val="32"/>
          <w:szCs w:val="32"/>
        </w:rPr>
        <w:t>月</w:t>
      </w:r>
      <w:r>
        <w:rPr>
          <w:rFonts w:hint="eastAsia" w:ascii="仿宋_GB2312" w:hAnsi="仿宋_GB2312" w:eastAsia="仿宋_GB2312" w:cs="仿宋_GB2312"/>
          <w:b w:val="0"/>
          <w:color w:val="000000"/>
          <w:kern w:val="0"/>
          <w:sz w:val="32"/>
          <w:szCs w:val="32"/>
          <w:lang w:val="en-US" w:eastAsia="zh-CN"/>
        </w:rPr>
        <w:t>30</w:t>
      </w:r>
      <w:r>
        <w:rPr>
          <w:rFonts w:hint="eastAsia" w:ascii="仿宋_GB2312" w:hAnsi="仿宋_GB2312" w:eastAsia="仿宋_GB2312" w:cs="仿宋_GB2312"/>
          <w:b w:val="0"/>
          <w:color w:val="000000"/>
          <w:kern w:val="0"/>
          <w:sz w:val="32"/>
          <w:szCs w:val="32"/>
        </w:rPr>
        <w:t>日</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七</w:t>
      </w:r>
      <w:r>
        <w:rPr>
          <w:rFonts w:hint="eastAsia" w:ascii="仿宋_GB2312" w:hAnsi="仿宋_GB2312" w:eastAsia="仿宋_GB2312" w:cs="仿宋_GB2312"/>
          <w:color w:val="000000"/>
          <w:kern w:val="0"/>
          <w:sz w:val="32"/>
          <w:szCs w:val="32"/>
        </w:rPr>
        <w:t>、培训流程</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县本培训</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70</w:t>
      </w:r>
      <w:r>
        <w:rPr>
          <w:rFonts w:hint="eastAsia" w:ascii="仿宋_GB2312" w:hAnsi="仿宋_GB2312" w:eastAsia="仿宋_GB2312" w:cs="仿宋_GB2312"/>
          <w:color w:val="000000"/>
          <w:kern w:val="0"/>
          <w:sz w:val="32"/>
          <w:szCs w:val="32"/>
        </w:rPr>
        <w:t>分）</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lang w:eastAsia="zh-CN"/>
        </w:rPr>
        <w:t>县本培训</w:t>
      </w:r>
      <w:r>
        <w:rPr>
          <w:rFonts w:hint="eastAsia" w:ascii="仿宋_GB2312" w:hAnsi="仿宋_GB2312" w:eastAsia="仿宋_GB2312" w:cs="仿宋_GB2312"/>
          <w:b w:val="0"/>
          <w:color w:val="000000"/>
          <w:kern w:val="0"/>
          <w:sz w:val="32"/>
          <w:szCs w:val="32"/>
        </w:rPr>
        <w:t>由教师进修学校具体组织实施，</w:t>
      </w:r>
      <w:r>
        <w:rPr>
          <w:rFonts w:hint="eastAsia" w:ascii="仿宋_GB2312" w:hAnsi="仿宋_GB2312" w:eastAsia="仿宋_GB2312" w:cs="仿宋_GB2312"/>
          <w:b w:val="0"/>
          <w:color w:val="000000"/>
          <w:kern w:val="0"/>
          <w:sz w:val="32"/>
          <w:szCs w:val="32"/>
          <w:lang w:eastAsia="zh-CN"/>
        </w:rPr>
        <w:t>根据内容和时间</w:t>
      </w:r>
      <w:r>
        <w:rPr>
          <w:rFonts w:hint="eastAsia" w:ascii="仿宋_GB2312" w:hAnsi="仿宋_GB2312" w:eastAsia="仿宋_GB2312" w:cs="仿宋_GB2312"/>
          <w:b w:val="0"/>
          <w:color w:val="000000"/>
          <w:kern w:val="0"/>
          <w:sz w:val="32"/>
          <w:szCs w:val="32"/>
        </w:rPr>
        <w:t>共分</w:t>
      </w:r>
      <w:r>
        <w:rPr>
          <w:rFonts w:hint="eastAsia" w:ascii="仿宋_GB2312" w:hAnsi="仿宋_GB2312" w:eastAsia="仿宋_GB2312" w:cs="仿宋_GB2312"/>
          <w:b w:val="0"/>
          <w:color w:val="000000"/>
          <w:kern w:val="0"/>
          <w:sz w:val="32"/>
          <w:szCs w:val="32"/>
          <w:lang w:eastAsia="zh-CN"/>
        </w:rPr>
        <w:t>三部分内容进行培训。</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初中各位教师（任教学科的教师在“人教云教研”平台上没有相对应学科的，可自选任一门学科进行学习）扫码关注“人教教材培训”微信公众号，进入首页菜单，点击“教材培训”，再点击“人教云教研”访问主页。初次访问须先注册再登录。</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第一部分：</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初中（第一期）5月17日——5月26日</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初中（第二期）6月17日——6月26日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提示：第一部分学习内容以观看视频回放形式为主。</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第二部分：</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初中（第三期）9月17日——9月26日</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初中（第四期）10月17日——10月26日</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第三部分：</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初中（第五期）11月17日——11月26日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初中（第六期）12月17日——12月26日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(以上三部分学习完，参培教师将培训电子学时证书上传个人空间，已上传为依据考核认定24学时证）.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第二部分和第三部分学习内容可以选择直播观看，也可以选择视频回放。</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Style w:val="8"/>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r>
        <w:rPr>
          <w:rStyle w:val="8"/>
          <w:rFonts w:hint="eastAsia" w:ascii="仿宋_GB2312" w:hAnsi="仿宋_GB2312" w:eastAsia="仿宋_GB2312" w:cs="仿宋_GB2312"/>
          <w:b/>
          <w:bCs/>
          <w:color w:val="000000"/>
          <w:sz w:val="32"/>
          <w:szCs w:val="32"/>
          <w:lang w:val="en-US" w:eastAsia="zh-CN"/>
        </w:rPr>
        <w:t>作业一：</w:t>
      </w:r>
      <w:r>
        <w:rPr>
          <w:rFonts w:hint="eastAsia" w:ascii="仿宋_GB2312" w:hAnsi="仿宋_GB2312" w:eastAsia="仿宋_GB2312" w:cs="仿宋_GB2312"/>
          <w:b/>
          <w:color w:val="000000"/>
          <w:kern w:val="0"/>
          <w:sz w:val="32"/>
          <w:szCs w:val="32"/>
          <w:lang w:eastAsia="zh-CN"/>
        </w:rPr>
        <w:t>学习体会。</w:t>
      </w:r>
      <w:r>
        <w:rPr>
          <w:rFonts w:hint="eastAsia" w:ascii="仿宋_GB2312" w:hAnsi="仿宋_GB2312" w:eastAsia="仿宋_GB2312" w:cs="仿宋_GB2312"/>
          <w:b w:val="0"/>
          <w:bCs/>
          <w:color w:val="000000"/>
          <w:kern w:val="0"/>
          <w:sz w:val="32"/>
          <w:szCs w:val="32"/>
          <w:lang w:val="en-US" w:eastAsia="zh-CN"/>
        </w:rPr>
        <w:t>教师</w:t>
      </w:r>
      <w:r>
        <w:rPr>
          <w:rFonts w:hint="eastAsia" w:ascii="仿宋_GB2312" w:hAnsi="仿宋_GB2312" w:eastAsia="仿宋_GB2312" w:cs="仿宋_GB2312"/>
          <w:b w:val="0"/>
          <w:bCs w:val="0"/>
          <w:color w:val="000000"/>
          <w:kern w:val="0"/>
          <w:sz w:val="32"/>
          <w:szCs w:val="32"/>
          <w:lang w:val="en-US" w:eastAsia="zh-CN"/>
        </w:rPr>
        <w:t>根据所学内容，结合</w:t>
      </w:r>
      <w:r>
        <w:rPr>
          <w:rFonts w:hint="eastAsia" w:ascii="仿宋_GB2312" w:hAnsi="仿宋_GB2312" w:eastAsia="仿宋_GB2312" w:cs="仿宋_GB2312"/>
          <w:b w:val="0"/>
          <w:bCs w:val="0"/>
          <w:color w:val="000000"/>
          <w:kern w:val="0"/>
          <w:sz w:val="32"/>
          <w:szCs w:val="32"/>
          <w:lang w:eastAsia="zh-CN"/>
        </w:rPr>
        <w:t>自己的</w:t>
      </w:r>
      <w:r>
        <w:rPr>
          <w:rFonts w:hint="eastAsia" w:ascii="仿宋_GB2312" w:hAnsi="仿宋_GB2312" w:eastAsia="仿宋_GB2312" w:cs="仿宋_GB2312"/>
          <w:b w:val="0"/>
          <w:bCs w:val="0"/>
          <w:color w:val="000000"/>
          <w:kern w:val="0"/>
          <w:sz w:val="32"/>
          <w:szCs w:val="32"/>
          <w:lang w:val="en-US" w:eastAsia="zh-CN"/>
        </w:rPr>
        <w:t>工作</w:t>
      </w:r>
      <w:r>
        <w:rPr>
          <w:rFonts w:hint="eastAsia" w:ascii="仿宋_GB2312" w:hAnsi="仿宋_GB2312" w:eastAsia="仿宋_GB2312" w:cs="仿宋_GB2312"/>
          <w:b w:val="0"/>
          <w:bCs w:val="0"/>
          <w:color w:val="000000"/>
          <w:kern w:val="0"/>
          <w:sz w:val="32"/>
          <w:szCs w:val="32"/>
          <w:lang w:eastAsia="zh-CN"/>
        </w:rPr>
        <w:t>实际，提交上传个人空间一篇不少于</w:t>
      </w:r>
      <w:r>
        <w:rPr>
          <w:rFonts w:hint="eastAsia" w:ascii="仿宋_GB2312" w:hAnsi="仿宋_GB2312" w:eastAsia="仿宋_GB2312" w:cs="仿宋_GB2312"/>
          <w:b w:val="0"/>
          <w:bCs w:val="0"/>
          <w:color w:val="000000"/>
          <w:kern w:val="0"/>
          <w:sz w:val="32"/>
          <w:szCs w:val="32"/>
          <w:lang w:val="en-US" w:eastAsia="zh-CN"/>
        </w:rPr>
        <w:t>800字</w:t>
      </w:r>
      <w:r>
        <w:rPr>
          <w:rFonts w:hint="eastAsia" w:ascii="仿宋_GB2312" w:hAnsi="仿宋_GB2312" w:eastAsia="仿宋_GB2312" w:cs="仿宋_GB2312"/>
          <w:b w:val="0"/>
          <w:bCs w:val="0"/>
          <w:color w:val="000000"/>
          <w:kern w:val="0"/>
          <w:sz w:val="32"/>
          <w:szCs w:val="32"/>
          <w:u w:val="none"/>
          <w:shd w:val="clear" w:color="auto" w:fill="FFFFFF"/>
          <w:lang w:val="en-US" w:eastAsia="zh-CN" w:bidi="ar-SA"/>
        </w:rPr>
        <w:t>“相遇云端，教研同行”</w:t>
      </w:r>
      <w:r>
        <w:rPr>
          <w:rFonts w:hint="eastAsia" w:ascii="楷体" w:hAnsi="楷体" w:eastAsia="楷体" w:cs="Times New Roman"/>
          <w:b w:val="0"/>
          <w:bCs w:val="0"/>
          <w:color w:val="000000"/>
          <w:kern w:val="2"/>
          <w:sz w:val="32"/>
          <w:szCs w:val="32"/>
          <w:lang w:val="en-US" w:eastAsia="zh-CN"/>
        </w:rPr>
        <w:t>学习</w:t>
      </w:r>
      <w:r>
        <w:rPr>
          <w:rFonts w:hint="eastAsia" w:ascii="仿宋_GB2312" w:hAnsi="仿宋_GB2312" w:eastAsia="仿宋_GB2312" w:cs="仿宋_GB2312"/>
          <w:b w:val="0"/>
          <w:bCs w:val="0"/>
          <w:color w:val="000000"/>
          <w:kern w:val="0"/>
          <w:sz w:val="32"/>
          <w:szCs w:val="32"/>
          <w:lang w:eastAsia="zh-CN"/>
        </w:rPr>
        <w:t>感悟、反思、体会均可</w:t>
      </w:r>
      <w:r>
        <w:rPr>
          <w:rFonts w:hint="eastAsia" w:ascii="仿宋_GB2312" w:hAnsi="仿宋_GB2312" w:eastAsia="仿宋_GB2312" w:cs="仿宋_GB2312"/>
          <w:b w:val="0"/>
          <w:bCs w:val="0"/>
          <w:color w:val="000000"/>
          <w:kern w:val="0"/>
          <w:sz w:val="32"/>
          <w:szCs w:val="32"/>
          <w:lang w:val="en-US" w:eastAsia="zh-CN"/>
        </w:rPr>
        <w:t>,充分发挥研培一体化。</w:t>
      </w:r>
      <w:r>
        <w:rPr>
          <w:rStyle w:val="8"/>
          <w:rFonts w:hint="eastAsia" w:ascii="仿宋_GB2312" w:hAnsi="仿宋_GB2312" w:eastAsia="仿宋_GB2312" w:cs="仿宋_GB2312"/>
          <w:b w:val="0"/>
          <w:bCs w:val="0"/>
          <w:color w:val="000000"/>
          <w:sz w:val="32"/>
          <w:szCs w:val="32"/>
          <w:lang w:val="en-US" w:eastAsia="zh-CN"/>
        </w:rPr>
        <w:t>截止2022年10月30前。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rPr>
        <w:t>作业二：教学设计。</w:t>
      </w:r>
      <w:r>
        <w:rPr>
          <w:rFonts w:hint="eastAsia" w:ascii="仿宋_GB2312" w:hAnsi="仿宋_GB2312" w:eastAsia="仿宋_GB2312" w:cs="仿宋_GB2312"/>
          <w:b w:val="0"/>
          <w:bCs/>
          <w:color w:val="000000"/>
          <w:kern w:val="0"/>
          <w:sz w:val="32"/>
          <w:szCs w:val="32"/>
          <w:lang w:val="en-US" w:eastAsia="zh-CN" w:bidi="ar-SA"/>
        </w:rPr>
        <w:t>目的是教师通过网络学习做到“先学后教、以学定教、以学论教”推动教师专业成长，结合本学科知识，上传个人空间一份教学设计，课题自</w:t>
      </w:r>
      <w:r>
        <w:rPr>
          <w:rFonts w:hint="eastAsia" w:ascii="仿宋_GB2312" w:hAnsi="仿宋_GB2312" w:eastAsia="仿宋_GB2312" w:cs="仿宋_GB2312"/>
          <w:b w:val="0"/>
          <w:bCs w:val="0"/>
          <w:color w:val="000000"/>
          <w:kern w:val="0"/>
          <w:sz w:val="32"/>
          <w:szCs w:val="32"/>
          <w:lang w:val="en-US" w:eastAsia="zh-CN" w:bidi="ar-SA"/>
        </w:rPr>
        <w:t>选，结构要符合教学设计的基本要求。必须做到与学科教学深度融合，教师进修学校按学段学科组成评委，成绩优秀颁发证书。提交时间：2022年12月20日12:00前完成。</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（二）校本</w:t>
      </w:r>
      <w:r>
        <w:rPr>
          <w:rFonts w:hint="eastAsia" w:ascii="仿宋_GB2312" w:hAnsi="仿宋_GB2312" w:eastAsia="仿宋_GB2312" w:cs="仿宋_GB2312"/>
          <w:b/>
          <w:bCs/>
          <w:color w:val="000000"/>
          <w:kern w:val="0"/>
          <w:sz w:val="32"/>
          <w:szCs w:val="32"/>
          <w:lang w:eastAsia="zh-CN"/>
        </w:rPr>
        <w:t>培训</w:t>
      </w: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b/>
          <w:bCs/>
          <w:color w:val="000000"/>
          <w:kern w:val="0"/>
          <w:sz w:val="32"/>
          <w:szCs w:val="32"/>
          <w:lang w:val="en-US" w:eastAsia="zh-CN"/>
        </w:rPr>
        <w:t>30</w:t>
      </w:r>
      <w:r>
        <w:rPr>
          <w:rFonts w:hint="eastAsia" w:ascii="仿宋_GB2312" w:hAnsi="仿宋_GB2312" w:eastAsia="仿宋_GB2312" w:cs="仿宋_GB2312"/>
          <w:b/>
          <w:bCs/>
          <w:color w:val="000000"/>
          <w:kern w:val="0"/>
          <w:sz w:val="32"/>
          <w:szCs w:val="32"/>
        </w:rPr>
        <w:t>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eastAsia="zh-CN"/>
        </w:rPr>
        <w:t>主要结合省、市、县基础教育教师能力素质提升计划</w:t>
      </w:r>
      <w:r>
        <w:rPr>
          <w:rFonts w:hint="eastAsia" w:ascii="仿宋_GB2312" w:hAnsi="仿宋_GB2312" w:eastAsia="仿宋_GB2312" w:cs="仿宋_GB2312"/>
          <w:color w:val="000000"/>
          <w:kern w:val="0"/>
          <w:sz w:val="32"/>
          <w:szCs w:val="32"/>
          <w:lang w:val="en-US" w:eastAsia="en-US"/>
        </w:rPr>
        <w:t>（2021-2025）</w:t>
      </w:r>
      <w:r>
        <w:rPr>
          <w:rFonts w:hint="eastAsia" w:ascii="仿宋_GB2312" w:hAnsi="仿宋_GB2312" w:eastAsia="仿宋_GB2312" w:cs="仿宋_GB2312"/>
          <w:color w:val="000000"/>
          <w:kern w:val="0"/>
          <w:sz w:val="32"/>
          <w:szCs w:val="32"/>
          <w:lang w:val="en-US" w:eastAsia="zh-CN"/>
        </w:rPr>
        <w:t>相关规定</w:t>
      </w:r>
      <w:r>
        <w:rPr>
          <w:rFonts w:hint="eastAsia" w:ascii="仿宋_GB2312" w:hAnsi="仿宋_GB2312" w:eastAsia="仿宋_GB2312" w:cs="仿宋_GB2312"/>
          <w:color w:val="000000"/>
          <w:kern w:val="0"/>
          <w:sz w:val="32"/>
          <w:szCs w:val="32"/>
        </w:rPr>
        <w:t>由各校各园</w:t>
      </w:r>
      <w:r>
        <w:rPr>
          <w:rFonts w:hint="eastAsia" w:ascii="仿宋_GB2312" w:hAnsi="仿宋_GB2312" w:eastAsia="仿宋_GB2312" w:cs="仿宋_GB2312"/>
          <w:color w:val="000000"/>
          <w:kern w:val="0"/>
          <w:sz w:val="32"/>
          <w:szCs w:val="32"/>
          <w:lang w:val="en-US" w:eastAsia="zh-CN"/>
        </w:rPr>
        <w:t>按照县里要求</w:t>
      </w:r>
      <w:r>
        <w:rPr>
          <w:rFonts w:hint="eastAsia" w:ascii="仿宋_GB2312" w:hAnsi="仿宋_GB2312" w:eastAsia="仿宋_GB2312" w:cs="仿宋_GB2312"/>
          <w:color w:val="000000"/>
          <w:kern w:val="0"/>
          <w:sz w:val="32"/>
          <w:szCs w:val="32"/>
        </w:rPr>
        <w:t>组织实施</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分培训组织、实施、考核、按照能力素质提升网站的要求上传相关材料。</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1、按月份完成下列主题内容的培训学习与考核任务。</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2022年9月：作业设计。包括预习作业、导学作业、诊断作业、探究性和实践性作业、长周期作业、跨学科作业等。</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2022年10月：课件制作。包括应用于说课的多媒体课件、支持课堂教学的多媒体课件、微课等。</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2022年11月：试题命制。包括日常检测试题、学业水平考试试题、中考试题等。</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2022年12月：教学述评。内容包括教学案例、教学反思、信息化应用案例、信息化规划方案和教学改进方案等。</w:t>
      </w:r>
    </w:p>
    <w:p>
      <w:pPr>
        <w:pStyle w:val="2"/>
        <w:keepNext w:val="0"/>
        <w:keepLines w:val="0"/>
        <w:pageBreakBefore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lang w:eastAsia="zh-CN"/>
        </w:rPr>
        <w:t>培训</w:t>
      </w:r>
      <w:r>
        <w:rPr>
          <w:rFonts w:hint="eastAsia" w:ascii="仿宋_GB2312" w:hAnsi="仿宋_GB2312" w:eastAsia="仿宋_GB2312" w:cs="仿宋_GB2312"/>
          <w:b/>
          <w:bCs/>
          <w:color w:val="000000"/>
          <w:kern w:val="0"/>
          <w:sz w:val="32"/>
          <w:szCs w:val="32"/>
        </w:rPr>
        <w:t>作业：</w:t>
      </w:r>
      <w:r>
        <w:rPr>
          <w:rFonts w:hint="eastAsia" w:ascii="仿宋_GB2312" w:hAnsi="仿宋_GB2312" w:eastAsia="仿宋_GB2312" w:cs="仿宋_GB2312"/>
          <w:color w:val="000000"/>
          <w:kern w:val="0"/>
          <w:sz w:val="32"/>
          <w:szCs w:val="32"/>
        </w:rPr>
        <w:t>根据</w:t>
      </w:r>
      <w:r>
        <w:rPr>
          <w:rFonts w:hint="eastAsia" w:ascii="仿宋_GB2312" w:hAnsi="仿宋_GB2312" w:eastAsia="仿宋_GB2312" w:cs="仿宋_GB2312"/>
          <w:color w:val="000000"/>
          <w:kern w:val="0"/>
          <w:sz w:val="32"/>
          <w:szCs w:val="32"/>
          <w:lang w:eastAsia="zh-CN"/>
        </w:rPr>
        <w:t>本校的</w:t>
      </w:r>
      <w:r>
        <w:rPr>
          <w:rFonts w:hint="eastAsia" w:ascii="仿宋_GB2312" w:hAnsi="仿宋_GB2312" w:eastAsia="仿宋_GB2312" w:cs="仿宋_GB2312"/>
          <w:color w:val="000000"/>
          <w:kern w:val="0"/>
          <w:sz w:val="32"/>
          <w:szCs w:val="32"/>
        </w:rPr>
        <w:t>培训</w:t>
      </w:r>
      <w:r>
        <w:rPr>
          <w:rFonts w:hint="eastAsia" w:ascii="仿宋_GB2312" w:hAnsi="仿宋_GB2312" w:eastAsia="仿宋_GB2312" w:cs="仿宋_GB2312"/>
          <w:color w:val="000000"/>
          <w:kern w:val="0"/>
          <w:sz w:val="32"/>
          <w:szCs w:val="32"/>
          <w:lang w:eastAsia="zh-CN"/>
        </w:rPr>
        <w:t>方案、计划</w:t>
      </w:r>
      <w:r>
        <w:rPr>
          <w:rFonts w:hint="eastAsia" w:ascii="仿宋_GB2312" w:hAnsi="仿宋_GB2312" w:eastAsia="仿宋_GB2312" w:cs="仿宋_GB2312"/>
          <w:color w:val="000000"/>
          <w:kern w:val="0"/>
          <w:sz w:val="32"/>
          <w:szCs w:val="32"/>
          <w:lang w:val="en-US" w:eastAsia="zh-CN"/>
        </w:rPr>
        <w:t>按月参加相应的培训与学习，并且</w:t>
      </w:r>
      <w:r>
        <w:rPr>
          <w:rFonts w:hint="eastAsia" w:ascii="仿宋_GB2312" w:hAnsi="仿宋_GB2312" w:eastAsia="仿宋_GB2312" w:cs="仿宋_GB2312"/>
          <w:color w:val="000000"/>
          <w:kern w:val="0"/>
          <w:sz w:val="32"/>
          <w:szCs w:val="32"/>
          <w:lang w:eastAsia="zh-CN"/>
        </w:rPr>
        <w:t>按月上传</w:t>
      </w:r>
      <w:r>
        <w:rPr>
          <w:rFonts w:hint="eastAsia" w:ascii="仿宋_GB2312" w:hAnsi="仿宋_GB2312" w:eastAsia="仿宋_GB2312" w:cs="仿宋_GB2312"/>
          <w:color w:val="000000"/>
          <w:kern w:val="0"/>
          <w:sz w:val="32"/>
          <w:szCs w:val="32"/>
          <w:lang w:val="en-US" w:eastAsia="zh-CN"/>
        </w:rPr>
        <w:t>能力提升网站相应的材料(培训、考核、新闻等材料）。</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b/>
          <w:bCs/>
          <w:color w:val="000000"/>
          <w:kern w:val="0"/>
          <w:sz w:val="32"/>
          <w:szCs w:val="32"/>
        </w:rPr>
        <w:t>考核评价：</w:t>
      </w:r>
      <w:r>
        <w:rPr>
          <w:rFonts w:hint="eastAsia" w:ascii="仿宋_GB2312" w:hAnsi="仿宋_GB2312" w:eastAsia="仿宋_GB2312" w:cs="仿宋_GB2312"/>
          <w:b/>
          <w:bCs/>
          <w:color w:val="000000"/>
          <w:kern w:val="0"/>
          <w:sz w:val="32"/>
          <w:szCs w:val="32"/>
          <w:lang w:eastAsia="zh-CN"/>
        </w:rPr>
        <w:t>我</w:t>
      </w:r>
      <w:r>
        <w:rPr>
          <w:rFonts w:hint="eastAsia" w:ascii="仿宋_GB2312" w:hAnsi="仿宋_GB2312" w:eastAsia="仿宋_GB2312" w:cs="仿宋_GB2312"/>
          <w:color w:val="000000"/>
          <w:kern w:val="0"/>
          <w:sz w:val="32"/>
          <w:szCs w:val="32"/>
        </w:rPr>
        <w:t>校要制定切实可行的</w:t>
      </w:r>
      <w:r>
        <w:rPr>
          <w:rFonts w:hint="eastAsia" w:ascii="仿宋_GB2312" w:hAnsi="仿宋_GB2312" w:eastAsia="仿宋_GB2312" w:cs="仿宋_GB2312"/>
          <w:color w:val="000000"/>
          <w:kern w:val="0"/>
          <w:sz w:val="32"/>
          <w:szCs w:val="32"/>
          <w:lang w:eastAsia="zh-CN"/>
        </w:rPr>
        <w:t>培训方案、</w:t>
      </w:r>
      <w:r>
        <w:rPr>
          <w:rFonts w:hint="eastAsia" w:ascii="仿宋_GB2312" w:hAnsi="仿宋_GB2312" w:eastAsia="仿宋_GB2312" w:cs="仿宋_GB2312"/>
          <w:color w:val="000000"/>
          <w:kern w:val="0"/>
          <w:sz w:val="32"/>
          <w:szCs w:val="32"/>
        </w:rPr>
        <w:t>计划，根据计划制定相应的考核细则，按细则对学员校本</w:t>
      </w:r>
      <w:r>
        <w:rPr>
          <w:rFonts w:hint="eastAsia" w:ascii="仿宋_GB2312" w:hAnsi="仿宋_GB2312" w:eastAsia="仿宋_GB2312" w:cs="仿宋_GB2312"/>
          <w:color w:val="000000"/>
          <w:kern w:val="0"/>
          <w:sz w:val="32"/>
          <w:szCs w:val="32"/>
          <w:lang w:eastAsia="zh-CN"/>
        </w:rPr>
        <w:t>培训</w:t>
      </w:r>
      <w:r>
        <w:rPr>
          <w:rFonts w:hint="eastAsia" w:ascii="仿宋_GB2312" w:hAnsi="仿宋_GB2312" w:eastAsia="仿宋_GB2312" w:cs="仿宋_GB2312"/>
          <w:color w:val="000000"/>
          <w:kern w:val="0"/>
          <w:sz w:val="32"/>
          <w:szCs w:val="32"/>
        </w:rPr>
        <w:t>成效进行考核。考核项目可以包括教师</w:t>
      </w:r>
      <w:r>
        <w:rPr>
          <w:rFonts w:hint="eastAsia" w:ascii="仿宋_GB2312" w:hAnsi="仿宋_GB2312" w:eastAsia="仿宋_GB2312" w:cs="仿宋_GB2312"/>
          <w:b w:val="0"/>
          <w:color w:val="000000"/>
          <w:sz w:val="32"/>
          <w:szCs w:val="32"/>
        </w:rPr>
        <w:t>参加</w:t>
      </w:r>
      <w:r>
        <w:rPr>
          <w:rFonts w:hint="eastAsia" w:ascii="仿宋_GB2312" w:hAnsi="仿宋_GB2312" w:eastAsia="仿宋_GB2312" w:cs="仿宋_GB2312"/>
          <w:b w:val="0"/>
          <w:color w:val="000000"/>
          <w:sz w:val="32"/>
          <w:szCs w:val="32"/>
          <w:lang w:eastAsia="zh-CN"/>
        </w:rPr>
        <w:t>实地考核、培训</w:t>
      </w:r>
      <w:r>
        <w:rPr>
          <w:rFonts w:hint="eastAsia" w:ascii="仿宋_GB2312" w:hAnsi="仿宋_GB2312" w:eastAsia="仿宋_GB2312" w:cs="仿宋_GB2312"/>
          <w:b w:val="0"/>
          <w:color w:val="000000"/>
          <w:sz w:val="32"/>
          <w:szCs w:val="32"/>
        </w:rPr>
        <w:t>活动的出勤情况、记录笔记情况、完成相应作业情况等等，根据所设考核项目合理设置分值，总分共计</w:t>
      </w:r>
      <w:r>
        <w:rPr>
          <w:rFonts w:hint="eastAsia" w:ascii="仿宋_GB2312" w:hAnsi="仿宋_GB2312" w:eastAsia="仿宋_GB2312" w:cs="仿宋_GB2312"/>
          <w:b w:val="0"/>
          <w:color w:val="000000"/>
          <w:sz w:val="32"/>
          <w:szCs w:val="32"/>
          <w:lang w:val="en-US" w:eastAsia="zh-CN"/>
        </w:rPr>
        <w:t>30</w:t>
      </w:r>
      <w:r>
        <w:rPr>
          <w:rFonts w:hint="eastAsia" w:ascii="仿宋_GB2312" w:hAnsi="仿宋_GB2312" w:eastAsia="仿宋_GB2312" w:cs="仿宋_GB2312"/>
          <w:b w:val="0"/>
          <w:color w:val="000000"/>
          <w:sz w:val="32"/>
          <w:szCs w:val="32"/>
        </w:rPr>
        <w:t>分。</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80" w:lineRule="exact"/>
        <w:textAlignment w:val="auto"/>
        <w:rPr>
          <w:rFonts w:hint="eastAsia" w:ascii="仿宋_GB2312" w:hAnsi="仿宋_GB2312" w:eastAsia="仿宋_GB2312" w:cs="仿宋_GB2312"/>
          <w:b w:val="0"/>
          <w:color w:val="000000"/>
          <w:kern w:val="0"/>
          <w:sz w:val="32"/>
          <w:szCs w:val="32"/>
        </w:rPr>
      </w:pPr>
    </w:p>
    <w:p/>
    <w:sectPr>
      <w:footerReference r:id="rId5" w:type="default"/>
      <w:pgSz w:w="11906" w:h="16838"/>
      <w:pgMar w:top="1418" w:right="1418" w:bottom="1418" w:left="1418"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3798570</wp:posOffset>
              </wp:positionH>
              <wp:positionV relativeFrom="page">
                <wp:posOffset>10010775</wp:posOffset>
              </wp:positionV>
              <wp:extent cx="43180" cy="774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3180" cy="77470"/>
                      </a:xfrm>
                      <a:prstGeom prst="rect">
                        <a:avLst/>
                      </a:prstGeom>
                      <a:noFill/>
                      <a:ln>
                        <a:noFill/>
                      </a:ln>
                      <a:effectLst/>
                    </wps:spPr>
                    <wps:txbx>
                      <w:txbxContent>
                        <w:p>
                          <w:pPr>
                            <w:pStyle w:val="9"/>
                            <w:keepNext w:val="0"/>
                            <w:keepLines w:val="0"/>
                            <w:widowControl w:val="0"/>
                            <w:shd w:val="clear" w:color="auto" w:fill="auto"/>
                            <w:bidi w:val="0"/>
                            <w:spacing w:before="0" w:after="0" w:line="240" w:lineRule="auto"/>
                            <w:ind w:left="0" w:right="0" w:firstLine="0"/>
                            <w:jc w:val="left"/>
                            <w:rPr>
                              <w:sz w:val="17"/>
                              <w:szCs w:val="17"/>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7"/>
                              <w:szCs w:val="17"/>
                            </w:rPr>
                            <w:t>#</w:t>
                          </w:r>
                          <w:r>
                            <w:rPr>
                              <w:rFonts w:ascii="Times New Roman" w:hAnsi="Times New Roman" w:eastAsia="Times New Roman" w:cs="Times New Roman"/>
                              <w:color w:val="000000"/>
                              <w:spacing w:val="0"/>
                              <w:w w:val="100"/>
                              <w:position w:val="0"/>
                              <w:sz w:val="17"/>
                              <w:szCs w:val="17"/>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99.1pt;margin-top:788.25pt;height:6.1pt;width:3.4pt;mso-position-horizontal-relative:page;mso-position-vertical-relative:page;mso-wrap-style:none;z-index:-251657216;mso-width-relative:page;mso-height-relative:page;" filled="f" stroked="f" coordsize="21600,21600" o:gfxdata="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5jpCktcAAAANAQAADwAAAAAAAAABACAAAAAiAAAAZHJzL2Rv&#10;d25yZXYueG1sUEsBAhQAFAAAAAgAh07iQErt5bDJAQAAlwMAAA4AAAAAAAAAAQAgAAAAJgEAAGRy&#10;cy9lMm9Eb2MueG1sUEsFBgAAAAAGAAYAWQEAAGEFAAAAAA==&#10;">
              <v:fill on="f" focussize="0,0"/>
              <v:stroke on="f"/>
              <v:imagedata o:title=""/>
              <o:lock v:ext="edit" aspectratio="f"/>
              <v:textbox inset="0mm,0mm,0mm,0mm" style="mso-fit-shape-to-text:t;">
                <w:txbxContent>
                  <w:p>
                    <w:pPr>
                      <w:pStyle w:val="9"/>
                      <w:keepNext w:val="0"/>
                      <w:keepLines w:val="0"/>
                      <w:widowControl w:val="0"/>
                      <w:shd w:val="clear" w:color="auto" w:fill="auto"/>
                      <w:bidi w:val="0"/>
                      <w:spacing w:before="0" w:after="0" w:line="240" w:lineRule="auto"/>
                      <w:ind w:left="0" w:right="0" w:firstLine="0"/>
                      <w:jc w:val="left"/>
                      <w:rPr>
                        <w:sz w:val="17"/>
                        <w:szCs w:val="17"/>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17"/>
                        <w:szCs w:val="17"/>
                      </w:rPr>
                      <w:t>#</w:t>
                    </w:r>
                    <w:r>
                      <w:rPr>
                        <w:rFonts w:ascii="Times New Roman" w:hAnsi="Times New Roman" w:eastAsia="Times New Roman" w:cs="Times New Roman"/>
                        <w:color w:val="000000"/>
                        <w:spacing w:val="0"/>
                        <w:w w:val="100"/>
                        <w:position w:val="0"/>
                        <w:sz w:val="17"/>
                        <w:szCs w:val="17"/>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zZmM4NWEwZjExOGI5ZmMyNmJkYTQ2YmMyZDcyYzQifQ=="/>
  </w:docVars>
  <w:rsids>
    <w:rsidRoot w:val="76536D24"/>
    <w:rsid w:val="22833F59"/>
    <w:rsid w:val="49E07A6C"/>
    <w:rsid w:val="76536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exact"/>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customStyle="1" w:styleId="6">
    <w:name w:val="Heading #2|1"/>
    <w:basedOn w:val="1"/>
    <w:qFormat/>
    <w:uiPriority w:val="0"/>
    <w:pPr>
      <w:widowControl w:val="0"/>
      <w:shd w:val="clear" w:color="auto" w:fill="auto"/>
      <w:spacing w:after="720" w:line="549" w:lineRule="exact"/>
      <w:jc w:val="center"/>
      <w:outlineLvl w:val="1"/>
    </w:pPr>
    <w:rPr>
      <w:rFonts w:ascii="宋体" w:hAnsi="宋体" w:eastAsia="宋体" w:cs="宋体"/>
      <w:sz w:val="42"/>
      <w:szCs w:val="42"/>
      <w:u w:val="none"/>
      <w:shd w:val="clear" w:color="auto" w:fill="auto"/>
      <w:lang w:val="zh-TW" w:eastAsia="zh-TW" w:bidi="zh-TW"/>
    </w:rPr>
  </w:style>
  <w:style w:type="paragraph" w:customStyle="1" w:styleId="7">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character" w:customStyle="1" w:styleId="8">
    <w:name w:val="td-playbase__title-txt"/>
    <w:basedOn w:val="5"/>
    <w:qFormat/>
    <w:uiPriority w:val="0"/>
  </w:style>
  <w:style w:type="paragraph" w:customStyle="1" w:styleId="9">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1944</Words>
  <Characters>2079</Characters>
  <Lines>0</Lines>
  <Paragraphs>0</Paragraphs>
  <TotalTime>0</TotalTime>
  <ScaleCrop>false</ScaleCrop>
  <LinksUpToDate>false</LinksUpToDate>
  <CharactersWithSpaces>2190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2022-09-28T01:07:00Z</dcterms:created>
  <dc:creator>lifengyu328</dc:creator>
  <cp:lastModifiedBy>Administrator</cp:lastModifiedBy>
  <dcterms:modified xsi:type="dcterms:W3CDTF">2022-09-28T01:44:57Z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AB8760E5CB6544F69B89AC79F4AB532A</vt:lpwstr>
  </property>
</Properties>
</file>