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远大二中校本培训计划</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一、指导思想</w:t>
      </w:r>
    </w:p>
    <w:p>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为适应教师终身教育的需要，以县教体局及进修校培训精神为指导，以提高教师思想政治、业务素质及教学水平为目的，开展校本培训工作，解决教师在教育教学中遇</w:t>
      </w:r>
      <w:bookmarkStart w:id="0" w:name="_GoBack"/>
      <w:bookmarkEnd w:id="0"/>
      <w:r>
        <w:rPr>
          <w:rFonts w:hint="eastAsia" w:ascii="仿宋" w:hAnsi="仿宋" w:eastAsia="仿宋" w:cs="仿宋"/>
          <w:sz w:val="28"/>
          <w:szCs w:val="28"/>
        </w:rPr>
        <w:t>到的实际问题，切实提高教师教学质量。</w:t>
      </w:r>
    </w:p>
    <w:p>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二、培训目标</w:t>
      </w:r>
    </w:p>
    <w:p>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通过扎实有效的校本培训活动，有效提升教师的教育素养，特别是课堂教学能力，使所有专任教师能按时保质保量完成课堂教学任务，提高教师的专业技术水平。通过观看或实践优质课，尝试案例分析、自学研讨，促进教师专业水平的提高。</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三、工作要点:</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1、理清工作思路，避免工作盲目性，认真组织教师学习市、县教师继续教育的有关文件并深刻领会精神，明确工作任务和要求，</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以实施新课程教材为契机，深入学习新课标，更新教师教学理念，把“主动学习、探究学习”作为课堂教学模式的突破口，倡导自主、合作、探究的学习方式，体现教学民主，鼓励多元化的教学方式，建立“尊重、关爱、民主”的新型师生关系，倡导教学创新，挖掘、推广创新教育的典型。</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3、继续实施教师“自主培训”计划，加强培训的自主性和层次性，营造适合教师成长的学习氛围，发挥教师的主动性和创造性，努力提高教师现代信息技术手段的应用、心理辅导能力。</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、全面了解每位教师的教学情况，对新入校的教师加强跟踪听课、交流，不断提高每位教师的课堂教学水平。</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四、工作措施:</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1、加强校本培训的管理。</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把师资培训工作放在学校工作的重要地位，以此项工作为突破口，切实提高教师的整体素质。校本培训要加强层级管理，一是校级决策层，校长是第一责任人，把握校本培训的方向;二是培训执行层即教务处，其主要职责是:在校长的领导下，组织和开展校本培训活动，并通过管理扩大参与面，提高培训水平。</w:t>
      </w:r>
    </w:p>
    <w:p>
      <w:pPr>
        <w:numPr>
          <w:numId w:val="0"/>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以课堂教学为主阵地，以新课程师资培训为重点，把新理念，新教材、新救法的培训继续作为本学期校本培训的核心工作来抓。组织全体教师按照教导处布置的教研课题完成好培训任务。</w:t>
      </w:r>
    </w:p>
    <w:p>
      <w:pPr>
        <w:numPr>
          <w:numId w:val="0"/>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内部挖潜，择本校之能人，训本校之教师。开展“师徒挂钩”活动，明确师徒双方职责。启用校内实践经验丰富、理论水平较高的骨干教师作为校本培训的师资力量，发挥其辐射和示范作用，让他们承担校本培训任务，既可开展讲座传授课堂教学经验，也可通过示范课展示教学技能，切实让全体教师从中受益。</w:t>
      </w:r>
    </w:p>
    <w:p>
      <w:pPr>
        <w:numPr>
          <w:numId w:val="0"/>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4、为教师学习培训提供有力保障，让教师能根据自身的需要参加个性化培训。</w:t>
      </w:r>
    </w:p>
    <w:p>
      <w:pPr>
        <w:numPr>
          <w:numId w:val="0"/>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围绕新课程改革，开展好“教学策略落实”经验交流活动。利用校本培训，交流自己在新课改教学实践中成功的做法或有益的尝试，相互切磋，取长补短;开展教师读书活动，制定教师读书计划及推荐书目，写好一篇教学反思笔记或课改精神学习心得。</w:t>
      </w:r>
    </w:p>
    <w:p>
      <w:pPr>
        <w:numPr>
          <w:numId w:val="0"/>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、根据上级规定的培训内容同时结合本校教师实际选择培训内容和培训方式，继续开展信息技术培训、新课程培训、学科科研培训等。</w:t>
      </w:r>
    </w:p>
    <w:p>
      <w:pPr>
        <w:numPr>
          <w:numId w:val="0"/>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五、具体活动安排</w:t>
      </w:r>
    </w:p>
    <w:p>
      <w:pPr>
        <w:numPr>
          <w:numId w:val="0"/>
        </w:numPr>
        <w:ind w:left="210" w:leftChars="0"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t>九月份:</w:t>
      </w:r>
    </w:p>
    <w:p>
      <w:pPr>
        <w:numPr>
          <w:numId w:val="0"/>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1、制订新学期校本教研培训工作计划</w:t>
      </w:r>
    </w:p>
    <w:p>
      <w:pPr>
        <w:numPr>
          <w:numId w:val="0"/>
        </w:numPr>
        <w:ind w:left="210" w:leftChars="0"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t>2、教师校本培训;</w:t>
      </w:r>
    </w:p>
    <w:p>
      <w:pPr>
        <w:numPr>
          <w:numId w:val="0"/>
        </w:numPr>
        <w:ind w:left="210" w:leftChars="0"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t>十月份:</w:t>
      </w:r>
    </w:p>
    <w:p>
      <w:pPr>
        <w:numPr>
          <w:numId w:val="0"/>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1、教师校本培训;</w:t>
      </w:r>
    </w:p>
    <w:p>
      <w:pPr>
        <w:numPr>
          <w:numId w:val="0"/>
        </w:numPr>
        <w:ind w:left="210" w:leftChars="0"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t>2、组织教师观摩优秀教师课堂实录;</w:t>
      </w:r>
    </w:p>
    <w:p>
      <w:pPr>
        <w:numPr>
          <w:numId w:val="0"/>
        </w:numPr>
        <w:ind w:left="210" w:leftChars="0"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t>十一月份:</w:t>
      </w:r>
    </w:p>
    <w:p>
      <w:pPr>
        <w:numPr>
          <w:numId w:val="0"/>
        </w:numPr>
        <w:ind w:left="210" w:leftChars="0"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t>1、小学教师课堂教学实践考核;</w:t>
      </w:r>
    </w:p>
    <w:p>
      <w:pPr>
        <w:numPr>
          <w:numId w:val="0"/>
        </w:numPr>
        <w:ind w:left="210" w:leftChars="0"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t>2、教师校本培训;</w:t>
      </w:r>
    </w:p>
    <w:p>
      <w:pPr>
        <w:numPr>
          <w:numId w:val="0"/>
        </w:numPr>
        <w:ind w:left="210" w:leftChars="0"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t>十二月份:</w:t>
      </w:r>
    </w:p>
    <w:p>
      <w:pPr>
        <w:numPr>
          <w:ilvl w:val="0"/>
          <w:numId w:val="1"/>
        </w:numPr>
        <w:ind w:left="210" w:leftChars="0"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t>教师校本培训</w:t>
      </w:r>
    </w:p>
    <w:p>
      <w:pPr>
        <w:numPr>
          <w:ilvl w:val="0"/>
          <w:numId w:val="1"/>
        </w:numPr>
        <w:ind w:left="210" w:leftChars="0"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t>学期校本教研培训工作总结。</w:t>
      </w:r>
    </w:p>
    <w:p>
      <w:pPr>
        <w:numPr>
          <w:numId w:val="0"/>
        </w:numPr>
        <w:ind w:left="210" w:leftChars="0" w:firstLine="280" w:firstLineChars="100"/>
        <w:rPr>
          <w:rFonts w:hint="eastAsia" w:ascii="仿宋" w:hAnsi="仿宋" w:eastAsia="仿宋" w:cs="仿宋"/>
          <w:sz w:val="28"/>
          <w:szCs w:val="28"/>
          <w:lang w:eastAsia="zh-CN"/>
        </w:rPr>
      </w:pPr>
    </w:p>
    <w:sectPr>
      <w:pgSz w:w="11906" w:h="16838"/>
      <w:pgMar w:top="1417" w:right="1417" w:bottom="141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AB840"/>
    <w:multiLevelType w:val="singleLevel"/>
    <w:tmpl w:val="090AB84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ZTBhMWZlZThhMDk5NzkzMGZiMWQ3NDY1YjE2OWYifQ=="/>
  </w:docVars>
  <w:rsids>
    <w:rsidRoot w:val="33E53DFE"/>
    <w:rsid w:val="13B06462"/>
    <w:rsid w:val="28AE356C"/>
    <w:rsid w:val="2F3A3BDD"/>
    <w:rsid w:val="33E53DFE"/>
    <w:rsid w:val="7A680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cs="仿宋" w:asciiTheme="minorHAnsi" w:hAnsiTheme="minorHAns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997</Words>
  <Characters>997</Characters>
  <Lines>0</Lines>
  <Paragraphs>0</Paragraphs>
  <TotalTime>1</TotalTime>
  <ScaleCrop>false</ScaleCrop>
  <LinksUpToDate>false</LinksUpToDate>
  <CharactersWithSpaces>997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2022-09-29T02:54:00Z</dcterms:created>
  <dc:creator>Administrator</dc:creator>
  <cp:lastModifiedBy>Administrator</cp:lastModifiedBy>
  <dcterms:modified xsi:type="dcterms:W3CDTF">2022-09-29T03:07:57Z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0191F0346ED24ABE850258FD2FEAA522</vt:lpwstr>
  </property>
</Properties>
</file>