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keepNext/>
        <w:keepLines/>
        <w:spacing w:after="0" w:line="560" w:lineRule="exact"/>
        <w:jc w:val="center"/>
        <w:rPr>
          <w:rFonts w:hint="eastAsia" w:ascii="黑体" w:hAnsi="黑体" w:eastAsia="黑体" w:cs="黑体"/>
          <w:kern w:val="0"/>
          <w:sz w:val="44"/>
          <w:szCs w:val="44"/>
        </w:rPr>
      </w:pPr>
    </w:p>
    <w:p>
      <w:pPr>
        <w:pStyle w:val="17"/>
        <w:keepNext/>
        <w:keepLines/>
        <w:spacing w:after="0" w:line="560" w:lineRule="exact"/>
        <w:jc w:val="center"/>
        <w:rPr>
          <w:rFonts w:hint="eastAsia" w:ascii="黑体" w:hAnsi="黑体" w:eastAsia="黑体" w:cs="黑体"/>
          <w:kern w:val="0"/>
          <w:sz w:val="44"/>
          <w:szCs w:val="44"/>
        </w:rPr>
      </w:pPr>
      <w:r>
        <w:rPr>
          <w:rFonts w:hint="eastAsia" w:ascii="黑体" w:hAnsi="黑体" w:eastAsia="黑体" w:cs="黑体"/>
          <w:kern w:val="0"/>
          <w:sz w:val="44"/>
          <w:szCs w:val="44"/>
        </w:rPr>
        <w:t>2022-2023学年度上学期教师研培方案</w:t>
      </w:r>
    </w:p>
    <w:p>
      <w:pPr>
        <w:pStyle w:val="17"/>
        <w:keepNext/>
        <w:keepLines/>
        <w:spacing w:after="0" w:line="560" w:lineRule="exact"/>
        <w:jc w:val="center"/>
        <w:rPr>
          <w:rFonts w:hint="eastAsia" w:ascii="楷体" w:hAnsi="楷体" w:eastAsia="楷体"/>
          <w:kern w:val="0"/>
          <w:sz w:val="32"/>
          <w:szCs w:val="32"/>
          <w:lang w:eastAsia="zh-CN"/>
        </w:rPr>
      </w:pPr>
      <w:r>
        <w:rPr>
          <w:rFonts w:hint="eastAsia" w:ascii="楷体" w:hAnsi="楷体" w:eastAsia="楷体"/>
          <w:kern w:val="0"/>
          <w:sz w:val="32"/>
          <w:szCs w:val="32"/>
          <w:lang w:eastAsia="zh-CN"/>
        </w:rPr>
        <w:t>兰西县第一小学校</w:t>
      </w:r>
      <w:bookmarkStart w:id="3" w:name="_GoBack"/>
      <w:bookmarkEnd w:id="3"/>
    </w:p>
    <w:p>
      <w:pPr>
        <w:pStyle w:val="17"/>
        <w:keepNext/>
        <w:keepLines/>
        <w:spacing w:after="0" w:line="560" w:lineRule="exact"/>
        <w:ind w:firstLine="640" w:firstLineChars="200"/>
        <w:jc w:val="left"/>
        <w:rPr>
          <w:rFonts w:hint="eastAsia" w:ascii="仿宋_GB2312" w:hAnsi="仿宋_GB2312" w:eastAsia="仿宋_GB2312" w:cs="仿宋_GB2312"/>
          <w:color w:val="000000"/>
          <w:kern w:val="0"/>
          <w:sz w:val="32"/>
          <w:szCs w:val="32"/>
          <w:shd w:val="clear" w:color="auto" w:fill="FFFFFF"/>
          <w:lang w:val="en-US" w:eastAsia="zh-CN" w:bidi="ar-SA"/>
        </w:rPr>
      </w:pPr>
    </w:p>
    <w:p>
      <w:pPr>
        <w:pStyle w:val="17"/>
        <w:keepNext/>
        <w:keepLines/>
        <w:spacing w:after="0" w:line="560" w:lineRule="exact"/>
        <w:ind w:firstLine="640" w:firstLineChars="200"/>
        <w:jc w:val="left"/>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shd w:val="clear" w:color="auto" w:fill="FFFFFF"/>
          <w:lang w:val="en-US" w:eastAsia="zh-CN" w:bidi="ar-SA"/>
        </w:rPr>
        <w:t>按照《教育部财政部关于实施中小学幼儿园教师国家级培训计划</w:t>
      </w:r>
      <w:r>
        <w:rPr>
          <w:rFonts w:hint="eastAsia" w:ascii="仿宋_GB2312" w:hAnsi="仿宋_GB2312" w:eastAsia="仿宋_GB2312" w:cs="仿宋_GB2312"/>
          <w:color w:val="000000"/>
          <w:kern w:val="0"/>
          <w:sz w:val="32"/>
          <w:szCs w:val="32"/>
          <w:shd w:val="clear" w:color="auto" w:fill="FFFFFF"/>
          <w:lang w:val="en-US" w:eastAsia="en-US" w:bidi="ar-SA"/>
        </w:rPr>
        <w:t>( 2021-2025</w:t>
      </w:r>
      <w:r>
        <w:rPr>
          <w:rFonts w:hint="eastAsia" w:ascii="仿宋_GB2312" w:hAnsi="仿宋_GB2312" w:eastAsia="仿宋_GB2312" w:cs="仿宋_GB2312"/>
          <w:color w:val="000000"/>
          <w:kern w:val="0"/>
          <w:sz w:val="32"/>
          <w:szCs w:val="32"/>
          <w:shd w:val="clear" w:color="auto" w:fill="FFFFFF"/>
          <w:lang w:val="en-US" w:eastAsia="zh-CN" w:bidi="ar-SA"/>
        </w:rPr>
        <w:t>年)的通知》、黑龙江省教育厅关于印发【2021】74号《全省基础教育教师能力素质提升计划（2021-2025）实施方案》的通知、黑龙江省基础教育教师能力素质提升</w:t>
      </w:r>
      <w:r>
        <w:rPr>
          <w:rFonts w:hint="eastAsia" w:ascii="仿宋_GB2312" w:hAnsi="仿宋_GB2312" w:eastAsia="仿宋_GB2312" w:cs="仿宋_GB2312"/>
          <w:color w:val="000000"/>
          <w:kern w:val="0"/>
          <w:sz w:val="32"/>
          <w:szCs w:val="32"/>
          <w:shd w:val="clear" w:color="auto" w:fill="FFFFFF"/>
          <w:lang w:val="en-US" w:eastAsia="en-US" w:bidi="ar-SA"/>
        </w:rPr>
        <w:t>（2021-2025）</w:t>
      </w:r>
      <w:r>
        <w:rPr>
          <w:rFonts w:hint="eastAsia" w:ascii="仿宋_GB2312" w:hAnsi="仿宋_GB2312" w:eastAsia="仿宋_GB2312" w:cs="仿宋_GB2312"/>
          <w:color w:val="000000"/>
          <w:kern w:val="0"/>
          <w:sz w:val="32"/>
          <w:szCs w:val="32"/>
          <w:shd w:val="clear" w:color="auto" w:fill="FFFFFF"/>
          <w:lang w:val="en-US" w:eastAsia="zh-CN" w:bidi="ar-SA"/>
        </w:rPr>
        <w:t>省级竞赛方案、落实教育部等八部门联合印发的《新时代基础教育强师计划》（教师﹝2022﹞6 号）要求，绥化市教育局办公室关于印发《绥化市</w:t>
      </w:r>
      <w:r>
        <w:rPr>
          <w:rFonts w:hint="eastAsia" w:ascii="仿宋_GB2312" w:hAnsi="仿宋_GB2312" w:eastAsia="仿宋_GB2312" w:cs="仿宋_GB2312"/>
          <w:color w:val="000000"/>
          <w:kern w:val="0"/>
          <w:sz w:val="32"/>
          <w:szCs w:val="32"/>
          <w:shd w:val="clear" w:color="auto" w:fill="FFFFFF"/>
          <w:lang w:val="zh-CN" w:eastAsia="zh-CN" w:bidi="ar-SA"/>
        </w:rPr>
        <w:t>“十</w:t>
      </w:r>
      <w:r>
        <w:rPr>
          <w:rFonts w:hint="eastAsia" w:ascii="仿宋_GB2312" w:hAnsi="仿宋_GB2312" w:eastAsia="仿宋_GB2312" w:cs="仿宋_GB2312"/>
          <w:color w:val="000000"/>
          <w:kern w:val="0"/>
          <w:sz w:val="32"/>
          <w:szCs w:val="32"/>
          <w:shd w:val="clear" w:color="auto" w:fill="FFFFFF"/>
          <w:lang w:val="en-US" w:eastAsia="zh-CN" w:bidi="ar-SA"/>
        </w:rPr>
        <w:t>四五”时期中小学（幼儿园）校长、教师培训计划》的通知、</w:t>
      </w:r>
      <w:bookmarkStart w:id="0" w:name="bookmark7"/>
      <w:bookmarkStart w:id="1" w:name="bookmark6"/>
      <w:bookmarkStart w:id="2" w:name="bookmark8"/>
      <w:r>
        <w:rPr>
          <w:rFonts w:hint="eastAsia" w:ascii="仿宋_GB2312" w:hAnsi="仿宋_GB2312" w:eastAsia="仿宋_GB2312" w:cs="仿宋_GB2312"/>
          <w:color w:val="000000"/>
          <w:kern w:val="0"/>
          <w:sz w:val="32"/>
          <w:szCs w:val="32"/>
          <w:shd w:val="clear" w:color="auto" w:fill="FFFFFF"/>
          <w:lang w:val="en-US" w:eastAsia="zh-CN" w:bidi="ar-SA"/>
        </w:rPr>
        <w:t>兰西县基础教育教师能力素质提升计划</w:t>
      </w:r>
      <w:r>
        <w:rPr>
          <w:rFonts w:hint="eastAsia" w:ascii="仿宋_GB2312" w:hAnsi="仿宋_GB2312" w:eastAsia="仿宋_GB2312" w:cs="仿宋_GB2312"/>
          <w:color w:val="000000"/>
          <w:kern w:val="0"/>
          <w:sz w:val="32"/>
          <w:szCs w:val="32"/>
          <w:shd w:val="clear" w:color="auto" w:fill="FFFFFF"/>
          <w:lang w:val="en-US" w:eastAsia="en-US" w:bidi="ar-SA"/>
        </w:rPr>
        <w:t>（2021-2025）</w:t>
      </w:r>
      <w:r>
        <w:rPr>
          <w:rFonts w:hint="eastAsia" w:ascii="仿宋_GB2312" w:hAnsi="仿宋_GB2312" w:eastAsia="仿宋_GB2312" w:cs="仿宋_GB2312"/>
          <w:color w:val="000000"/>
          <w:kern w:val="0"/>
          <w:sz w:val="32"/>
          <w:szCs w:val="32"/>
          <w:shd w:val="clear" w:color="auto" w:fill="FFFFFF"/>
          <w:lang w:val="en-US" w:eastAsia="zh-CN" w:bidi="ar-SA"/>
        </w:rPr>
        <w:t>县级竞赛方案</w:t>
      </w:r>
      <w:bookmarkEnd w:id="0"/>
      <w:bookmarkEnd w:id="1"/>
      <w:bookmarkEnd w:id="2"/>
      <w:r>
        <w:rPr>
          <w:rFonts w:hint="eastAsia" w:ascii="仿宋_GB2312" w:hAnsi="仿宋_GB2312" w:eastAsia="仿宋_GB2312" w:cs="仿宋_GB2312"/>
          <w:color w:val="000000"/>
          <w:kern w:val="0"/>
          <w:sz w:val="32"/>
          <w:szCs w:val="32"/>
          <w:shd w:val="clear" w:color="auto" w:fill="FFFFFF"/>
          <w:lang w:val="en-US" w:eastAsia="zh-CN" w:bidi="ar-SA"/>
        </w:rPr>
        <w:t>，此次</w:t>
      </w:r>
      <w:r>
        <w:rPr>
          <w:rFonts w:hint="eastAsia" w:ascii="仿宋_GB2312" w:hAnsi="仿宋_GB2312" w:eastAsia="仿宋_GB2312" w:cs="仿宋_GB2312"/>
          <w:color w:val="000000"/>
          <w:kern w:val="0"/>
          <w:sz w:val="32"/>
          <w:szCs w:val="32"/>
          <w:lang w:eastAsia="zh-CN"/>
        </w:rPr>
        <w:t>培训以“相遇云端，教研同行”为主题的线上云教研活动</w:t>
      </w:r>
      <w:r>
        <w:rPr>
          <w:rFonts w:hint="eastAsia" w:ascii="仿宋_GB2312" w:hAnsi="仿宋_GB2312" w:eastAsia="仿宋_GB2312" w:cs="仿宋_GB2312"/>
          <w:color w:val="000000"/>
          <w:kern w:val="0"/>
          <w:sz w:val="32"/>
          <w:szCs w:val="32"/>
          <w:shd w:val="clear" w:color="auto" w:fill="FFFFFF"/>
          <w:lang w:val="en-US" w:eastAsia="zh-CN" w:bidi="ar-SA"/>
        </w:rPr>
        <w:t>，与大局同频共振、同向同力、强化改革创新、注重实效，</w:t>
      </w:r>
      <w:r>
        <w:rPr>
          <w:rFonts w:hint="eastAsia" w:ascii="仿宋_GB2312" w:hAnsi="仿宋_GB2312" w:eastAsia="仿宋_GB2312" w:cs="仿宋_GB2312"/>
          <w:color w:val="000000"/>
          <w:kern w:val="0"/>
          <w:sz w:val="32"/>
          <w:szCs w:val="32"/>
          <w:lang w:eastAsia="zh-CN"/>
        </w:rPr>
        <w:t>制定本方案。</w:t>
      </w:r>
    </w:p>
    <w:p>
      <w:pPr>
        <w:pStyle w:val="16"/>
        <w:adjustRightInd/>
        <w:snapToGrid/>
        <w:spacing w:line="560" w:lineRule="exact"/>
        <w:ind w:firstLine="643" w:firstLineChars="200"/>
        <w:jc w:val="both"/>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一、指导思想</w:t>
      </w:r>
    </w:p>
    <w:p>
      <w:pPr>
        <w:pStyle w:val="16"/>
        <w:adjustRightInd/>
        <w:snapToGrid/>
        <w:spacing w:line="56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坚持以习近平新时代中国特色社会主义思想和习近平总书记关于教育的重要论述为指导，深入落实《关于全面深化新时代教师队伍建设改革的意见》、《绥化市加快推进教育现代化实施方案</w:t>
      </w:r>
      <w:r>
        <w:rPr>
          <w:rFonts w:hint="eastAsia" w:ascii="仿宋_GB2312" w:hAnsi="仿宋_GB2312" w:eastAsia="仿宋_GB2312" w:cs="仿宋_GB2312"/>
          <w:color w:val="000000"/>
          <w:sz w:val="32"/>
          <w:szCs w:val="32"/>
          <w:lang w:val="en-US" w:eastAsia="en-US" w:bidi="en-US"/>
        </w:rPr>
        <w:t xml:space="preserve">( 2020-2022 </w:t>
      </w:r>
      <w:r>
        <w:rPr>
          <w:rFonts w:hint="eastAsia" w:ascii="仿宋_GB2312" w:hAnsi="仿宋_GB2312" w:eastAsia="仿宋_GB2312" w:cs="仿宋_GB2312"/>
          <w:color w:val="000000"/>
          <w:sz w:val="32"/>
          <w:szCs w:val="32"/>
        </w:rPr>
        <w:t>年)》等纲领性文件要求，坚定实施科教兴</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、人才强</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战略，创新培训模式、完善培训制度，着力构建开放灵活的教师培训体系，利用五年时间逐步建设成一支高素质、专业化、创新型的教师队伍，为全</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基础教育改革与发展提供强有力的师资保障。</w:t>
      </w:r>
    </w:p>
    <w:p>
      <w:pPr>
        <w:pStyle w:val="16"/>
        <w:tabs>
          <w:tab w:val="left" w:pos="1637"/>
        </w:tabs>
        <w:adjustRightInd/>
        <w:snapToGrid/>
        <w:spacing w:line="560" w:lineRule="exact"/>
        <w:ind w:firstLine="643"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二、基本原则</w:t>
      </w:r>
    </w:p>
    <w:p>
      <w:pPr>
        <w:pStyle w:val="16"/>
        <w:tabs>
          <w:tab w:val="left" w:pos="1394"/>
        </w:tabs>
        <w:adjustRightInd/>
        <w:snapToGrid/>
        <w:spacing w:line="56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（一）</w:t>
      </w:r>
      <w:r>
        <w:rPr>
          <w:rFonts w:hint="eastAsia" w:ascii="仿宋_GB2312" w:hAnsi="仿宋_GB2312" w:eastAsia="仿宋_GB2312" w:cs="仿宋_GB2312"/>
          <w:color w:val="000000"/>
          <w:sz w:val="32"/>
          <w:szCs w:val="32"/>
        </w:rPr>
        <w:t>按需施训，服务教育发展原则。把服务全</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教育改革发展、服务教育干部成长、教师队伍建设作为根本要求, 坚持以人为本，强化需求导向、问题导向、结果导向，激发学习动力，不断提高培训的针对性和实效性。</w:t>
      </w:r>
    </w:p>
    <w:p>
      <w:pPr>
        <w:pStyle w:val="16"/>
        <w:tabs>
          <w:tab w:val="left" w:pos="394"/>
        </w:tabs>
        <w:adjustRightInd/>
        <w:snapToGrid/>
        <w:spacing w:line="56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bidi="zh-CN"/>
        </w:rPr>
        <w:t>（二）</w:t>
      </w:r>
      <w:r>
        <w:rPr>
          <w:rFonts w:hint="eastAsia" w:ascii="仿宋_GB2312" w:hAnsi="仿宋_GB2312" w:eastAsia="仿宋_GB2312" w:cs="仿宋_GB2312"/>
          <w:color w:val="000000"/>
          <w:sz w:val="32"/>
          <w:szCs w:val="32"/>
          <w:lang w:val="zh-CN" w:eastAsia="zh-CN" w:bidi="zh-CN"/>
        </w:rPr>
        <w:t>坚</w:t>
      </w:r>
      <w:r>
        <w:rPr>
          <w:rFonts w:hint="eastAsia" w:ascii="仿宋_GB2312" w:hAnsi="仿宋_GB2312" w:eastAsia="仿宋_GB2312" w:cs="仿宋_GB2312"/>
          <w:color w:val="000000"/>
          <w:sz w:val="32"/>
          <w:szCs w:val="32"/>
        </w:rPr>
        <w:t>持面向全员、突出骨干的原则。面向教育系统全体干部、全体教师，深入开展全员精准培训</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突出示范、引领作用。</w:t>
      </w:r>
    </w:p>
    <w:p>
      <w:pPr>
        <w:adjustRightInd/>
        <w:snapToGrid/>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（三）</w:t>
      </w:r>
      <w:r>
        <w:rPr>
          <w:rFonts w:hint="eastAsia" w:ascii="仿宋_GB2312" w:hAnsi="仿宋_GB2312" w:eastAsia="仿宋_GB2312" w:cs="仿宋_GB2312"/>
          <w:color w:val="000000"/>
          <w:sz w:val="32"/>
          <w:szCs w:val="32"/>
        </w:rPr>
        <w:t>创新培训模式，提高质量原则。积极推进信息技术与培训融合，聚焦质量提升这一核心，以教学质量的提档升级，推动全县教体事业更好更快发展，为兰西教育改革发展提供教育师资保障，多种方式提升培训质量。</w:t>
      </w:r>
    </w:p>
    <w:p>
      <w:pPr>
        <w:pStyle w:val="16"/>
        <w:tabs>
          <w:tab w:val="left" w:pos="1772"/>
        </w:tabs>
        <w:adjustRightInd/>
        <w:snapToGrid/>
        <w:spacing w:line="56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lang w:eastAsia="zh-CN"/>
        </w:rPr>
        <w:t>三、</w:t>
      </w:r>
      <w:r>
        <w:rPr>
          <w:rFonts w:hint="eastAsia" w:ascii="仿宋_GB2312" w:hAnsi="仿宋_GB2312" w:eastAsia="仿宋_GB2312" w:cs="仿宋_GB2312"/>
          <w:b/>
          <w:bCs/>
          <w:color w:val="000000"/>
          <w:sz w:val="32"/>
          <w:szCs w:val="32"/>
        </w:rPr>
        <w:t>总体目标</w:t>
      </w:r>
    </w:p>
    <w:p>
      <w:pPr>
        <w:pStyle w:val="16"/>
        <w:adjustRightInd/>
        <w:snapToGrid/>
        <w:spacing w:line="560" w:lineRule="exact"/>
        <w:ind w:firstLine="640" w:firstLineChars="200"/>
        <w:jc w:val="both"/>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在“十四五”期间，完成我校教师的全员培训任务</w:t>
      </w:r>
      <w:r>
        <w:rPr>
          <w:rFonts w:hint="eastAsia" w:ascii="仿宋_GB2312" w:hAnsi="仿宋_GB2312" w:eastAsia="仿宋_GB2312" w:cs="仿宋_GB2312"/>
          <w:color w:val="000000"/>
          <w:sz w:val="32"/>
          <w:szCs w:val="32"/>
          <w:lang w:eastAsia="zh-CN"/>
        </w:rPr>
        <w:t>。</w:t>
      </w:r>
    </w:p>
    <w:p>
      <w:pPr>
        <w:pStyle w:val="12"/>
        <w:ind w:firstLine="602"/>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四、培训对象</w:t>
      </w:r>
    </w:p>
    <w:p>
      <w:pPr>
        <w:pStyle w:val="12"/>
        <w:ind w:firstLine="602"/>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全体在岗教师。</w:t>
      </w:r>
    </w:p>
    <w:p>
      <w:pPr>
        <w:pStyle w:val="12"/>
        <w:ind w:firstLine="602"/>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五、培训方式</w:t>
      </w:r>
    </w:p>
    <w:p>
      <w:pPr>
        <w:pStyle w:val="12"/>
        <w:ind w:firstLine="602"/>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县本培训与校本培训相结合，理论学习与教学实践相结合，综合考核与学时认定相结合，考核教师与评价学校相结合。</w:t>
      </w:r>
    </w:p>
    <w:p>
      <w:pPr>
        <w:pStyle w:val="12"/>
        <w:ind w:firstLine="602"/>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六、培训时间</w:t>
      </w:r>
    </w:p>
    <w:p>
      <w:pPr>
        <w:pStyle w:val="12"/>
        <w:ind w:firstLine="602"/>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2022年9月26日-2022年12月30日</w:t>
      </w:r>
    </w:p>
    <w:p>
      <w:pPr>
        <w:pStyle w:val="12"/>
        <w:numPr>
          <w:ilvl w:val="0"/>
          <w:numId w:val="1"/>
        </w:numPr>
        <w:ind w:firstLine="602"/>
        <w:rPr>
          <w:rFonts w:hint="eastAsia" w:ascii="仿宋_GB2312" w:hAnsi="仿宋_GB2312" w:eastAsia="仿宋_GB2312" w:cs="仿宋_GB2312"/>
          <w:b/>
          <w:bCs w:val="0"/>
          <w:sz w:val="32"/>
          <w:szCs w:val="32"/>
          <w:lang w:eastAsia="zh-CN"/>
        </w:rPr>
      </w:pPr>
      <w:r>
        <w:rPr>
          <w:rFonts w:hint="eastAsia" w:ascii="仿宋_GB2312" w:hAnsi="仿宋_GB2312" w:eastAsia="仿宋_GB2312" w:cs="仿宋_GB2312"/>
          <w:b/>
          <w:bCs w:val="0"/>
          <w:sz w:val="32"/>
          <w:szCs w:val="32"/>
          <w:lang w:eastAsia="zh-CN"/>
        </w:rPr>
        <w:t>培训内容</w:t>
      </w:r>
    </w:p>
    <w:p>
      <w:pPr>
        <w:pStyle w:val="12"/>
        <w:numPr>
          <w:ilvl w:val="0"/>
          <w:numId w:val="0"/>
        </w:numPr>
        <w:ind w:firstLine="640" w:firstLineChars="200"/>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参培学员每人按月份完成下列主题内容的培训考核任务。</w:t>
      </w:r>
    </w:p>
    <w:p>
      <w:pPr>
        <w:pStyle w:val="12"/>
        <w:ind w:firstLine="602"/>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 xml:space="preserve">2022年9月：作业设计。包括预习作业、导学作业、诊断作业、探究性和实践性作业、长周期作业、跨学科作业等。  </w:t>
      </w:r>
    </w:p>
    <w:p>
      <w:pPr>
        <w:pStyle w:val="12"/>
        <w:ind w:firstLine="602"/>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2022年10月：课件制作。包括应用于说课的多媒体课件、支持课堂教学的多媒体课件、微课等。</w:t>
      </w:r>
    </w:p>
    <w:p>
      <w:pPr>
        <w:pStyle w:val="12"/>
        <w:ind w:firstLine="602"/>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2022年11月：试题命制。包括日常检测试题等。</w:t>
      </w:r>
    </w:p>
    <w:p>
      <w:pPr>
        <w:pStyle w:val="12"/>
        <w:ind w:firstLine="602"/>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2022年12月：教学述评。内容包括教学案例、教学反思、信息化应用案例、信息化规划方案和教学改进方案等。</w:t>
      </w:r>
    </w:p>
    <w:p>
      <w:pPr>
        <w:pStyle w:val="12"/>
        <w:ind w:firstLine="602"/>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八</w:t>
      </w:r>
      <w:r>
        <w:rPr>
          <w:rFonts w:hint="eastAsia" w:ascii="仿宋_GB2312" w:hAnsi="仿宋_GB2312" w:eastAsia="仿宋_GB2312" w:cs="仿宋_GB2312"/>
          <w:b/>
          <w:sz w:val="32"/>
          <w:szCs w:val="32"/>
        </w:rPr>
        <w:t>、研修流程</w:t>
      </w:r>
    </w:p>
    <w:p>
      <w:pPr>
        <w:pStyle w:val="12"/>
        <w:ind w:firstLine="6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1.落实校本研修会议精神    </w:t>
      </w:r>
    </w:p>
    <w:p>
      <w:pPr>
        <w:pStyle w:val="12"/>
        <w:ind w:firstLine="6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2.制定研修计划</w:t>
      </w:r>
    </w:p>
    <w:p>
      <w:pPr>
        <w:pStyle w:val="12"/>
        <w:ind w:firstLine="6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3.学科教研（提交设计、流程、影像资料） </w:t>
      </w:r>
    </w:p>
    <w:p>
      <w:pPr>
        <w:pStyle w:val="12"/>
        <w:ind w:firstLine="6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4.提交研修心得体会和总结  </w:t>
      </w:r>
    </w:p>
    <w:p>
      <w:pPr>
        <w:pStyle w:val="12"/>
        <w:ind w:left="72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eastAsia="zh-CN"/>
        </w:rPr>
        <w:t>九</w:t>
      </w:r>
      <w:r>
        <w:rPr>
          <w:rFonts w:hint="eastAsia" w:ascii="仿宋_GB2312" w:hAnsi="仿宋_GB2312" w:eastAsia="仿宋_GB2312" w:cs="仿宋_GB2312"/>
          <w:b/>
          <w:sz w:val="32"/>
          <w:szCs w:val="32"/>
        </w:rPr>
        <w:t>、研修形式</w:t>
      </w:r>
    </w:p>
    <w:p>
      <w:pPr>
        <w:spacing w:line="49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专题讲座、实践引领、咨询诊断、交流研讨、分层教学、示范观摩、听课评课、作课聊课、研课磨课、同课异教、以老带新、结对互助、教研活动、跟岗研修、实践反思、教学竞赛、微信群交流等。</w:t>
      </w:r>
    </w:p>
    <w:p>
      <w:pPr>
        <w:pStyle w:val="12"/>
        <w:numPr>
          <w:ilvl w:val="0"/>
          <w:numId w:val="0"/>
        </w:numPr>
        <w:ind w:left="220" w:leftChars="0"/>
        <w:rPr>
          <w:rFonts w:hint="eastAsia" w:ascii="仿宋_GB2312" w:hAnsi="仿宋_GB2312" w:eastAsia="仿宋_GB2312" w:cs="仿宋_GB2312"/>
          <w:b/>
          <w:bCs/>
          <w:sz w:val="32"/>
          <w:szCs w:val="32"/>
        </w:rPr>
      </w:pPr>
      <w:r>
        <w:rPr>
          <w:rFonts w:hint="eastAsia" w:ascii="仿宋_GB2312" w:hAnsi="仿宋_GB2312" w:eastAsia="仿宋_GB2312" w:cs="仿宋_GB2312"/>
          <w:b/>
          <w:sz w:val="32"/>
          <w:szCs w:val="32"/>
          <w:lang w:val="en-US" w:eastAsia="zh-CN"/>
        </w:rPr>
        <w:t xml:space="preserve">  十、</w:t>
      </w:r>
      <w:r>
        <w:rPr>
          <w:rFonts w:hint="eastAsia" w:ascii="仿宋_GB2312" w:hAnsi="仿宋_GB2312" w:eastAsia="仿宋_GB2312" w:cs="仿宋_GB2312"/>
          <w:b/>
          <w:sz w:val="32"/>
          <w:szCs w:val="32"/>
        </w:rPr>
        <w:t xml:space="preserve"> 保障措施</w:t>
      </w: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成立校本研修领导组织</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长：</w:t>
      </w:r>
      <w:r>
        <w:rPr>
          <w:rFonts w:hint="eastAsia" w:ascii="仿宋_GB2312" w:hAnsi="仿宋_GB2312" w:eastAsia="仿宋_GB2312" w:cs="仿宋_GB2312"/>
          <w:sz w:val="32"/>
          <w:szCs w:val="32"/>
          <w:lang w:eastAsia="zh-CN"/>
        </w:rPr>
        <w:t>张志佳</w:t>
      </w:r>
      <w:r>
        <w:rPr>
          <w:rFonts w:hint="eastAsia" w:ascii="仿宋_GB2312" w:hAnsi="仿宋_GB2312" w:eastAsia="仿宋_GB2312" w:cs="仿宋_GB2312"/>
          <w:sz w:val="32"/>
          <w:szCs w:val="32"/>
        </w:rPr>
        <w:t xml:space="preserve">       </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副组长：</w:t>
      </w:r>
      <w:r>
        <w:rPr>
          <w:rFonts w:hint="eastAsia" w:ascii="仿宋_GB2312" w:hAnsi="仿宋_GB2312" w:eastAsia="仿宋_GB2312" w:cs="仿宋_GB2312"/>
          <w:sz w:val="32"/>
          <w:szCs w:val="32"/>
          <w:lang w:eastAsia="zh-CN"/>
        </w:rPr>
        <w:t>林井志</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刘丽杰</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员：参加培训的教师</w:t>
      </w:r>
    </w:p>
    <w:p>
      <w:pPr>
        <w:ind w:firstLine="480" w:firstLineChars="150"/>
        <w:jc w:val="center"/>
        <w:rPr>
          <w:rFonts w:hint="eastAsia" w:ascii="仿宋_GB2312" w:hAnsi="仿宋_GB2312" w:eastAsia="仿宋_GB2312" w:cs="仿宋_GB2312"/>
          <w:sz w:val="32"/>
          <w:szCs w:val="32"/>
        </w:rPr>
      </w:pPr>
    </w:p>
    <w:p>
      <w:pPr>
        <w:ind w:firstLine="480" w:firstLineChars="150"/>
        <w:jc w:val="center"/>
        <w:rPr>
          <w:rFonts w:hint="eastAsia" w:ascii="仿宋_GB2312" w:hAnsi="仿宋_GB2312" w:eastAsia="仿宋_GB2312" w:cs="仿宋_GB2312"/>
          <w:sz w:val="32"/>
          <w:szCs w:val="32"/>
        </w:rPr>
      </w:pPr>
    </w:p>
    <w:p>
      <w:pPr>
        <w:ind w:firstLine="480" w:firstLineChars="150"/>
        <w:jc w:val="center"/>
        <w:rPr>
          <w:rFonts w:hint="eastAsia" w:ascii="仿宋_GB2312" w:hAnsi="仿宋_GB2312" w:eastAsia="仿宋_GB2312" w:cs="仿宋_GB2312"/>
          <w:sz w:val="32"/>
          <w:szCs w:val="32"/>
        </w:rPr>
      </w:pPr>
    </w:p>
    <w:p>
      <w:pPr>
        <w:ind w:firstLine="1600" w:firstLineChars="500"/>
        <w:jc w:val="both"/>
        <w:rPr>
          <w:rFonts w:hint="eastAsia" w:ascii="仿宋_GB2312" w:hAnsi="仿宋_GB2312" w:eastAsia="仿宋_GB2312" w:cs="仿宋_GB2312"/>
          <w:sz w:val="32"/>
          <w:szCs w:val="32"/>
        </w:rPr>
      </w:pPr>
    </w:p>
    <w:p>
      <w:pPr>
        <w:ind w:firstLine="1600" w:firstLineChars="500"/>
        <w:jc w:val="both"/>
        <w:rPr>
          <w:rFonts w:hint="eastAsia" w:ascii="仿宋_GB2312" w:hAnsi="仿宋_GB2312" w:eastAsia="仿宋_GB2312" w:cs="仿宋_GB2312"/>
          <w:sz w:val="32"/>
          <w:szCs w:val="32"/>
        </w:rPr>
      </w:pPr>
    </w:p>
    <w:p>
      <w:pPr>
        <w:ind w:firstLine="1600" w:firstLineChars="500"/>
        <w:jc w:val="both"/>
        <w:rPr>
          <w:rFonts w:hint="eastAsia" w:ascii="仿宋_GB2312" w:hAnsi="仿宋_GB2312" w:eastAsia="仿宋_GB2312" w:cs="仿宋_GB2312"/>
          <w:sz w:val="32"/>
          <w:szCs w:val="32"/>
        </w:rPr>
      </w:pPr>
    </w:p>
    <w:p>
      <w:pPr>
        <w:ind w:firstLine="1600" w:firstLineChars="500"/>
        <w:jc w:val="both"/>
        <w:rPr>
          <w:rFonts w:hint="eastAsia" w:ascii="仿宋_GB2312" w:hAnsi="仿宋_GB2312" w:eastAsia="仿宋_GB2312" w:cs="仿宋_GB2312"/>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附</w:t>
      </w: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校本研修评价细则</w:t>
      </w:r>
    </w:p>
    <w:tbl>
      <w:tblPr>
        <w:tblStyle w:val="8"/>
        <w:tblpPr w:leftFromText="180" w:rightFromText="180" w:vertAnchor="text" w:horzAnchor="page" w:tblpX="1520" w:tblpY="694"/>
        <w:tblOverlap w:val="never"/>
        <w:tblW w:w="96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6"/>
        <w:gridCol w:w="945"/>
        <w:gridCol w:w="3513"/>
        <w:gridCol w:w="23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2886" w:type="dxa"/>
          </w:tcPr>
          <w:p>
            <w:pPr>
              <w:spacing w:after="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内容</w:t>
            </w:r>
          </w:p>
        </w:tc>
        <w:tc>
          <w:tcPr>
            <w:tcW w:w="945" w:type="dxa"/>
          </w:tcPr>
          <w:p>
            <w:pPr>
              <w:spacing w:after="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权重</w:t>
            </w:r>
          </w:p>
        </w:tc>
        <w:tc>
          <w:tcPr>
            <w:tcW w:w="3513" w:type="dxa"/>
          </w:tcPr>
          <w:p>
            <w:pPr>
              <w:spacing w:after="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考核标准及要求</w:t>
            </w:r>
          </w:p>
        </w:tc>
        <w:tc>
          <w:tcPr>
            <w:tcW w:w="2321" w:type="dxa"/>
          </w:tcPr>
          <w:p>
            <w:pPr>
              <w:spacing w:after="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评价方式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6" w:type="dxa"/>
          </w:tcPr>
          <w:p>
            <w:pPr>
              <w:spacing w:after="0"/>
              <w:jc w:val="center"/>
              <w:rPr>
                <w:rFonts w:hint="eastAsia" w:ascii="仿宋_GB2312" w:hAnsi="仿宋_GB2312" w:eastAsia="仿宋_GB2312" w:cs="仿宋_GB2312"/>
                <w:sz w:val="32"/>
                <w:szCs w:val="32"/>
              </w:rPr>
            </w:pPr>
          </w:p>
          <w:p>
            <w:pPr>
              <w:spacing w:after="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制定研修计划</w:t>
            </w:r>
          </w:p>
          <w:p>
            <w:pPr>
              <w:pStyle w:val="2"/>
              <w:jc w:val="center"/>
              <w:rPr>
                <w:rFonts w:hint="eastAsia" w:ascii="仿宋_GB2312" w:hAnsi="仿宋_GB2312" w:eastAsia="仿宋_GB2312" w:cs="仿宋_GB2312"/>
                <w:sz w:val="32"/>
                <w:szCs w:val="32"/>
              </w:rPr>
            </w:pPr>
          </w:p>
        </w:tc>
        <w:tc>
          <w:tcPr>
            <w:tcW w:w="945" w:type="dxa"/>
          </w:tcPr>
          <w:p>
            <w:pPr>
              <w:spacing w:after="0"/>
              <w:jc w:val="center"/>
              <w:rPr>
                <w:rFonts w:hint="eastAsia" w:ascii="仿宋_GB2312" w:hAnsi="仿宋_GB2312" w:eastAsia="仿宋_GB2312" w:cs="仿宋_GB2312"/>
                <w:sz w:val="32"/>
                <w:szCs w:val="32"/>
              </w:rPr>
            </w:pPr>
          </w:p>
          <w:p>
            <w:pPr>
              <w:spacing w:after="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10分</w:t>
            </w:r>
          </w:p>
        </w:tc>
        <w:tc>
          <w:tcPr>
            <w:tcW w:w="3513" w:type="dxa"/>
          </w:tcPr>
          <w:p>
            <w:pPr>
              <w:spacing w:after="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结合县里文件精神及学实际制定</w:t>
            </w:r>
          </w:p>
        </w:tc>
        <w:tc>
          <w:tcPr>
            <w:tcW w:w="2321" w:type="dxa"/>
          </w:tcPr>
          <w:p>
            <w:pPr>
              <w:spacing w:after="0"/>
              <w:ind w:firstLine="320" w:firstLineChars="100"/>
              <w:jc w:val="center"/>
              <w:rPr>
                <w:rFonts w:hint="eastAsia" w:ascii="仿宋_GB2312" w:hAnsi="仿宋_GB2312" w:eastAsia="仿宋_GB2312" w:cs="仿宋_GB2312"/>
                <w:sz w:val="32"/>
                <w:szCs w:val="32"/>
              </w:rPr>
            </w:pPr>
          </w:p>
          <w:p>
            <w:pPr>
              <w:spacing w:after="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查看材料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6" w:type="dxa"/>
          </w:tcPr>
          <w:p>
            <w:pPr>
              <w:spacing w:after="0"/>
              <w:jc w:val="center"/>
              <w:rPr>
                <w:rFonts w:hint="eastAsia" w:ascii="仿宋_GB2312" w:hAnsi="仿宋_GB2312" w:eastAsia="仿宋_GB2312" w:cs="仿宋_GB2312"/>
                <w:sz w:val="32"/>
                <w:szCs w:val="32"/>
              </w:rPr>
            </w:pPr>
          </w:p>
          <w:p>
            <w:pPr>
              <w:spacing w:after="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出勤情况</w:t>
            </w:r>
          </w:p>
          <w:p>
            <w:pPr>
              <w:pStyle w:val="2"/>
              <w:jc w:val="center"/>
              <w:rPr>
                <w:rFonts w:hint="eastAsia" w:ascii="仿宋_GB2312" w:hAnsi="仿宋_GB2312" w:eastAsia="仿宋_GB2312" w:cs="仿宋_GB2312"/>
                <w:sz w:val="32"/>
                <w:szCs w:val="32"/>
              </w:rPr>
            </w:pPr>
          </w:p>
        </w:tc>
        <w:tc>
          <w:tcPr>
            <w:tcW w:w="945" w:type="dxa"/>
          </w:tcPr>
          <w:p>
            <w:pPr>
              <w:spacing w:after="0"/>
              <w:jc w:val="center"/>
              <w:rPr>
                <w:rFonts w:hint="eastAsia" w:ascii="仿宋_GB2312" w:hAnsi="仿宋_GB2312" w:eastAsia="仿宋_GB2312" w:cs="仿宋_GB2312"/>
                <w:sz w:val="32"/>
                <w:szCs w:val="32"/>
                <w:lang w:val="en-US" w:eastAsia="zh-CN"/>
              </w:rPr>
            </w:pPr>
          </w:p>
          <w:p>
            <w:pPr>
              <w:spacing w:after="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10分</w:t>
            </w:r>
          </w:p>
        </w:tc>
        <w:tc>
          <w:tcPr>
            <w:tcW w:w="3513" w:type="dxa"/>
          </w:tcPr>
          <w:p>
            <w:pPr>
              <w:spacing w:after="0"/>
              <w:jc w:val="left"/>
              <w:rPr>
                <w:rFonts w:hint="eastAsia" w:ascii="仿宋_GB2312" w:hAnsi="仿宋_GB2312" w:eastAsia="仿宋_GB2312" w:cs="仿宋_GB2312"/>
                <w:sz w:val="32"/>
                <w:szCs w:val="32"/>
              </w:rPr>
            </w:pPr>
          </w:p>
          <w:p>
            <w:pPr>
              <w:spacing w:after="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根据个人出勤情况</w:t>
            </w:r>
          </w:p>
        </w:tc>
        <w:tc>
          <w:tcPr>
            <w:tcW w:w="2321" w:type="dxa"/>
          </w:tcPr>
          <w:p>
            <w:pPr>
              <w:spacing w:after="0"/>
              <w:jc w:val="center"/>
              <w:rPr>
                <w:rFonts w:hint="eastAsia" w:ascii="仿宋_GB2312" w:hAnsi="仿宋_GB2312" w:eastAsia="仿宋_GB2312" w:cs="仿宋_GB2312"/>
                <w:sz w:val="32"/>
                <w:szCs w:val="32"/>
              </w:rPr>
            </w:pPr>
          </w:p>
          <w:p>
            <w:pPr>
              <w:spacing w:after="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查看记录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6" w:type="dxa"/>
          </w:tcPr>
          <w:p>
            <w:pPr>
              <w:spacing w:after="0"/>
              <w:jc w:val="center"/>
              <w:rPr>
                <w:rFonts w:hint="eastAsia" w:ascii="仿宋_GB2312" w:hAnsi="仿宋_GB2312" w:eastAsia="仿宋_GB2312" w:cs="仿宋_GB2312"/>
                <w:sz w:val="32"/>
                <w:szCs w:val="32"/>
              </w:rPr>
            </w:pPr>
          </w:p>
          <w:p>
            <w:pPr>
              <w:spacing w:after="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提交研修笔记</w:t>
            </w:r>
          </w:p>
          <w:p>
            <w:pPr>
              <w:spacing w:after="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及作业情况</w:t>
            </w:r>
          </w:p>
          <w:p>
            <w:pPr>
              <w:pStyle w:val="2"/>
              <w:jc w:val="center"/>
              <w:rPr>
                <w:rFonts w:hint="eastAsia" w:ascii="仿宋_GB2312" w:hAnsi="仿宋_GB2312" w:eastAsia="仿宋_GB2312" w:cs="仿宋_GB2312"/>
                <w:sz w:val="32"/>
                <w:szCs w:val="32"/>
              </w:rPr>
            </w:pPr>
          </w:p>
        </w:tc>
        <w:tc>
          <w:tcPr>
            <w:tcW w:w="945" w:type="dxa"/>
          </w:tcPr>
          <w:p>
            <w:pPr>
              <w:spacing w:after="0"/>
              <w:jc w:val="center"/>
              <w:rPr>
                <w:rFonts w:hint="eastAsia" w:ascii="仿宋_GB2312" w:hAnsi="仿宋_GB2312" w:eastAsia="仿宋_GB2312" w:cs="仿宋_GB2312"/>
                <w:sz w:val="32"/>
                <w:szCs w:val="32"/>
                <w:lang w:val="en-US" w:eastAsia="zh-CN"/>
              </w:rPr>
            </w:pPr>
          </w:p>
          <w:p>
            <w:pPr>
              <w:spacing w:after="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10分</w:t>
            </w:r>
          </w:p>
        </w:tc>
        <w:tc>
          <w:tcPr>
            <w:tcW w:w="3513" w:type="dxa"/>
          </w:tcPr>
          <w:p>
            <w:pPr>
              <w:spacing w:after="0"/>
              <w:jc w:val="left"/>
              <w:rPr>
                <w:rFonts w:hint="eastAsia" w:ascii="仿宋_GB2312" w:hAnsi="仿宋_GB2312" w:eastAsia="仿宋_GB2312" w:cs="仿宋_GB2312"/>
                <w:sz w:val="32"/>
                <w:szCs w:val="32"/>
              </w:rPr>
            </w:pPr>
          </w:p>
          <w:p>
            <w:pPr>
              <w:spacing w:after="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根据个人上交材料评定</w:t>
            </w:r>
          </w:p>
        </w:tc>
        <w:tc>
          <w:tcPr>
            <w:tcW w:w="2321" w:type="dxa"/>
          </w:tcPr>
          <w:p>
            <w:pPr>
              <w:spacing w:after="0"/>
              <w:jc w:val="center"/>
              <w:rPr>
                <w:rFonts w:hint="eastAsia" w:ascii="仿宋_GB2312" w:hAnsi="仿宋_GB2312" w:eastAsia="仿宋_GB2312" w:cs="仿宋_GB2312"/>
                <w:sz w:val="32"/>
                <w:szCs w:val="32"/>
              </w:rPr>
            </w:pPr>
          </w:p>
          <w:p>
            <w:pPr>
              <w:spacing w:after="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查看材料</w:t>
            </w:r>
          </w:p>
        </w:tc>
      </w:tr>
    </w:tbl>
    <w:p>
      <w:pPr>
        <w:spacing w:line="220" w:lineRule="atLeast"/>
        <w:rPr>
          <w:rFonts w:hint="eastAsia" w:ascii="仿宋_GB2312" w:hAnsi="仿宋_GB2312" w:eastAsia="仿宋_GB2312" w:cs="仿宋_GB2312"/>
          <w:sz w:val="32"/>
          <w:szCs w:val="32"/>
        </w:rPr>
      </w:pPr>
    </w:p>
    <w:sectPr>
      <w:pgSz w:w="11906" w:h="16838"/>
      <w:pgMar w:top="850" w:right="850" w:bottom="85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叶根友疾风草书">
    <w:panose1 w:val="02010601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DA9A65"/>
    <w:multiLevelType w:val="singleLevel"/>
    <w:tmpl w:val="C2DA9A65"/>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1"/>
  <w:bordersDoNotSurroundFooter w:val="1"/>
  <w:documentProtection w:enforcement="0"/>
  <w:defaultTabStop w:val="720"/>
  <w:characterSpacingControl w:val="doNotCompress"/>
  <w:footnotePr>
    <w:footnote w:id="0"/>
    <w:footnote w:id="1"/>
  </w:footnotePr>
  <w:compat>
    <w:useFELayout/>
    <w:compatSetting w:name="compatibilityMode" w:uri="http://schemas.microsoft.com/office/word" w:val="12"/>
  </w:compat>
  <w:docVars>
    <w:docVar w:name="commondata" w:val="eyJoZGlkIjoiZjMwYTBjNDBmNjFkZDFhZTVmNmE3MDViZjY2MTNjZWQifQ=="/>
  </w:docVars>
  <w:rsids>
    <w:rsidRoot w:val="00D31D50"/>
    <w:rsid w:val="00003783"/>
    <w:rsid w:val="0019223F"/>
    <w:rsid w:val="00251B94"/>
    <w:rsid w:val="002D09EB"/>
    <w:rsid w:val="002F451F"/>
    <w:rsid w:val="00323B43"/>
    <w:rsid w:val="003B4CD3"/>
    <w:rsid w:val="003D37D8"/>
    <w:rsid w:val="00426133"/>
    <w:rsid w:val="004358AB"/>
    <w:rsid w:val="005A7E18"/>
    <w:rsid w:val="00611642"/>
    <w:rsid w:val="008B7726"/>
    <w:rsid w:val="00942522"/>
    <w:rsid w:val="0097320B"/>
    <w:rsid w:val="0098477A"/>
    <w:rsid w:val="00986A93"/>
    <w:rsid w:val="009A6ED5"/>
    <w:rsid w:val="009F5055"/>
    <w:rsid w:val="00A27197"/>
    <w:rsid w:val="00A879F2"/>
    <w:rsid w:val="00C573D6"/>
    <w:rsid w:val="00CA4BEA"/>
    <w:rsid w:val="00D31D50"/>
    <w:rsid w:val="00DB3905"/>
    <w:rsid w:val="00DF325B"/>
    <w:rsid w:val="00E703F4"/>
    <w:rsid w:val="00EF06EC"/>
    <w:rsid w:val="00F51FA6"/>
    <w:rsid w:val="00FF5F4E"/>
    <w:rsid w:val="36FD2E03"/>
    <w:rsid w:val="3EC80817"/>
    <w:rsid w:val="44194894"/>
    <w:rsid w:val="5A543512"/>
    <w:rsid w:val="60833C34"/>
    <w:rsid w:val="72DA14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3">
    <w:name w:val="heading 1"/>
    <w:basedOn w:val="1"/>
    <w:next w:val="1"/>
    <w:link w:val="13"/>
    <w:qFormat/>
    <w:uiPriority w:val="9"/>
    <w:pPr>
      <w:adjustRightInd/>
      <w:snapToGrid/>
      <w:spacing w:before="100" w:beforeAutospacing="1" w:after="100" w:afterAutospacing="1"/>
      <w:outlineLvl w:val="0"/>
    </w:pPr>
    <w:rPr>
      <w:rFonts w:ascii="宋体" w:hAnsi="宋体" w:eastAsia="宋体" w:cs="宋体"/>
      <w:b/>
      <w:bCs/>
      <w:kern w:val="36"/>
      <w:sz w:val="48"/>
      <w:szCs w:val="48"/>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4"/>
    <w:qFormat/>
    <w:uiPriority w:val="0"/>
    <w:pPr>
      <w:widowControl w:val="0"/>
      <w:adjustRightInd/>
      <w:snapToGrid/>
      <w:spacing w:after="0" w:line="360" w:lineRule="exact"/>
      <w:jc w:val="both"/>
    </w:pPr>
    <w:rPr>
      <w:rFonts w:ascii="Times New Roman" w:hAnsi="Times New Roman" w:eastAsia="宋体" w:cs="Times New Roman"/>
      <w:kern w:val="2"/>
      <w:sz w:val="21"/>
    </w:rPr>
  </w:style>
  <w:style w:type="paragraph" w:styleId="4">
    <w:name w:val="footer"/>
    <w:basedOn w:val="1"/>
    <w:link w:val="11"/>
    <w:semiHidden/>
    <w:unhideWhenUsed/>
    <w:qFormat/>
    <w:uiPriority w:val="99"/>
    <w:pPr>
      <w:tabs>
        <w:tab w:val="center" w:pos="4153"/>
        <w:tab w:val="right" w:pos="8306"/>
      </w:tabs>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jc w:val="center"/>
    </w:pPr>
    <w:rPr>
      <w:sz w:val="18"/>
      <w:szCs w:val="18"/>
    </w:rPr>
  </w:style>
  <w:style w:type="paragraph" w:styleId="6">
    <w:name w:val="Normal (Web)"/>
    <w:basedOn w:val="1"/>
    <w:unhideWhenUsed/>
    <w:uiPriority w:val="99"/>
    <w:pPr>
      <w:adjustRightInd/>
      <w:snapToGrid/>
      <w:spacing w:before="100" w:beforeAutospacing="1" w:after="100" w:afterAutospacing="1"/>
    </w:pPr>
    <w:rPr>
      <w:rFonts w:ascii="宋体" w:hAnsi="宋体" w:eastAsia="宋体" w:cs="宋体"/>
      <w:sz w:val="24"/>
      <w:szCs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Char"/>
    <w:basedOn w:val="9"/>
    <w:link w:val="5"/>
    <w:semiHidden/>
    <w:qFormat/>
    <w:uiPriority w:val="99"/>
    <w:rPr>
      <w:rFonts w:ascii="Tahoma" w:hAnsi="Tahoma"/>
      <w:sz w:val="18"/>
      <w:szCs w:val="18"/>
    </w:rPr>
  </w:style>
  <w:style w:type="character" w:customStyle="1" w:styleId="11">
    <w:name w:val="页脚 Char"/>
    <w:basedOn w:val="9"/>
    <w:link w:val="4"/>
    <w:semiHidden/>
    <w:qFormat/>
    <w:uiPriority w:val="99"/>
    <w:rPr>
      <w:rFonts w:ascii="Tahoma" w:hAnsi="Tahoma"/>
      <w:sz w:val="18"/>
      <w:szCs w:val="18"/>
    </w:rPr>
  </w:style>
  <w:style w:type="paragraph" w:styleId="12">
    <w:name w:val="List Paragraph"/>
    <w:basedOn w:val="1"/>
    <w:qFormat/>
    <w:uiPriority w:val="34"/>
    <w:pPr>
      <w:widowControl w:val="0"/>
      <w:adjustRightInd/>
      <w:snapToGrid/>
      <w:spacing w:after="0"/>
      <w:ind w:firstLine="420" w:firstLineChars="200"/>
      <w:jc w:val="both"/>
    </w:pPr>
    <w:rPr>
      <w:rFonts w:asciiTheme="minorHAnsi" w:hAnsiTheme="minorHAnsi" w:eastAsiaTheme="minorEastAsia"/>
      <w:kern w:val="2"/>
      <w:sz w:val="21"/>
    </w:rPr>
  </w:style>
  <w:style w:type="character" w:customStyle="1" w:styleId="13">
    <w:name w:val="标题 1 Char"/>
    <w:basedOn w:val="9"/>
    <w:link w:val="3"/>
    <w:qFormat/>
    <w:uiPriority w:val="9"/>
    <w:rPr>
      <w:rFonts w:ascii="宋体" w:hAnsi="宋体" w:eastAsia="宋体" w:cs="宋体"/>
      <w:b/>
      <w:bCs/>
      <w:kern w:val="36"/>
      <w:sz w:val="48"/>
      <w:szCs w:val="48"/>
    </w:rPr>
  </w:style>
  <w:style w:type="character" w:customStyle="1" w:styleId="14">
    <w:name w:val="正文文本 Char"/>
    <w:basedOn w:val="9"/>
    <w:link w:val="2"/>
    <w:qFormat/>
    <w:uiPriority w:val="0"/>
    <w:rPr>
      <w:rFonts w:ascii="Times New Roman" w:hAnsi="Times New Roman" w:eastAsia="宋体" w:cs="Times New Roman"/>
      <w:kern w:val="2"/>
      <w:sz w:val="21"/>
    </w:rPr>
  </w:style>
  <w:style w:type="character" w:customStyle="1" w:styleId="15">
    <w:name w:val="td-playbase__title-txt"/>
    <w:basedOn w:val="9"/>
    <w:qFormat/>
    <w:uiPriority w:val="0"/>
  </w:style>
  <w:style w:type="paragraph" w:customStyle="1" w:styleId="16">
    <w:name w:val="Body text|1"/>
    <w:basedOn w:val="1"/>
    <w:uiPriority w:val="0"/>
    <w:pPr>
      <w:widowControl w:val="0"/>
      <w:spacing w:line="396" w:lineRule="auto"/>
      <w:ind w:firstLine="400"/>
    </w:pPr>
    <w:rPr>
      <w:rFonts w:ascii="宋体" w:hAnsi="宋体" w:eastAsia="宋体" w:cs="宋体"/>
      <w:sz w:val="30"/>
      <w:szCs w:val="30"/>
      <w:lang w:val="zh-TW" w:eastAsia="zh-TW" w:bidi="zh-TW"/>
    </w:rPr>
  </w:style>
  <w:style w:type="paragraph" w:customStyle="1" w:styleId="17">
    <w:name w:val="Heading #2|1"/>
    <w:basedOn w:val="1"/>
    <w:uiPriority w:val="0"/>
    <w:pPr>
      <w:widowControl w:val="0"/>
      <w:adjustRightInd/>
      <w:snapToGrid/>
      <w:spacing w:after="720" w:line="549" w:lineRule="exact"/>
      <w:jc w:val="center"/>
      <w:outlineLvl w:val="1"/>
    </w:pPr>
    <w:rPr>
      <w:rFonts w:ascii="宋体" w:hAnsi="宋体" w:eastAsia="宋体" w:cs="宋体"/>
      <w:kern w:val="2"/>
      <w:sz w:val="42"/>
      <w:szCs w:val="42"/>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1350</Words>
  <Characters>1437</Characters>
  <Lines>9</Lines>
  <Paragraphs>2</Paragraphs>
  <TotalTime>25</TotalTime>
  <ScaleCrop>false</ScaleCrop>
  <LinksUpToDate>false</LinksUpToDate>
  <CharactersWithSpaces>1466</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2022-09-26T06:10:00Z</dcterms:created>
  <dc:creator>Administrator</dc:creator>
  <cp:lastModifiedBy>黉门隐士</cp:lastModifiedBy>
  <dcterms:modified xsi:type="dcterms:W3CDTF">2022-09-28T00:51:52Z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30F7451F39234F1893C8678B58A705E3</vt:lpwstr>
  </property>
</Properties>
</file>