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ind w:firstLine="880" w:firstLineChars="200"/>
        <w:rPr>
          <w:rFonts w:ascii="黑体" w:cs="黑体" w:eastAsia="黑体" w:hAnsi="黑体" w:hint="eastAsia"/>
          <w:sz w:val="44"/>
          <w:szCs w:val="44"/>
        </w:rPr>
      </w:pPr>
      <w:r>
        <w:rPr>
          <w:rFonts w:ascii="黑体" w:cs="黑体" w:eastAsia="黑体" w:hAnsi="黑体" w:hint="eastAsia"/>
          <w:sz w:val="44"/>
          <w:szCs w:val="44"/>
        </w:rPr>
        <w:t>2022-2023学年第二学期</w:t>
      </w:r>
      <w:r>
        <w:rPr>
          <w:rFonts w:ascii="黑体" w:cs="黑体" w:eastAsia="黑体" w:hAnsi="黑体" w:hint="eastAsia"/>
          <w:sz w:val="44"/>
          <w:szCs w:val="44"/>
        </w:rPr>
        <w:t>教学进度</w:t>
      </w:r>
      <w:r>
        <w:rPr>
          <w:rFonts w:ascii="黑体" w:cs="黑体" w:eastAsia="黑体" w:hAnsi="黑体" w:hint="eastAsia"/>
          <w:sz w:val="44"/>
          <w:szCs w:val="44"/>
        </w:rPr>
        <w:t>表</w:t>
      </w:r>
    </w:p>
    <w:p>
      <w:pPr>
        <w:pStyle w:val="style0"/>
        <w:ind w:firstLine="640" w:firstLineChars="200"/>
        <w:jc w:val="center"/>
        <w:rPr>
          <w:rFonts w:ascii="楷体" w:cs="楷体" w:eastAsia="楷体" w:hAnsi="楷体" w:hint="eastAsia"/>
          <w:sz w:val="32"/>
          <w:szCs w:val="32"/>
        </w:rPr>
      </w:pPr>
      <w:r>
        <w:rPr>
          <w:rFonts w:ascii="楷体" w:cs="楷体" w:eastAsia="楷体" w:hAnsi="楷体" w:hint="eastAsia"/>
          <w:sz w:val="32"/>
          <w:szCs w:val="32"/>
        </w:rPr>
        <w:t xml:space="preserve">                              </w:t>
      </w:r>
      <w:r>
        <w:rPr>
          <w:rFonts w:ascii="楷体" w:cs="楷体" w:eastAsia="楷体" w:hAnsi="楷体" w:hint="eastAsia"/>
          <w:sz w:val="32"/>
          <w:szCs w:val="32"/>
        </w:rPr>
        <w:t>北安中学</w:t>
      </w:r>
      <w:r>
        <w:rPr>
          <w:rFonts w:ascii="楷体" w:cs="楷体" w:eastAsia="楷体" w:hAnsi="楷体" w:hint="eastAsia"/>
          <w:sz w:val="32"/>
          <w:szCs w:val="32"/>
        </w:rPr>
        <w:t xml:space="preserve"> </w:t>
      </w:r>
      <w:r>
        <w:rPr>
          <w:rFonts w:ascii="楷体" w:cs="楷体" w:eastAsia="楷体" w:hAnsi="楷体" w:hint="eastAsia"/>
          <w:sz w:val="32"/>
          <w:szCs w:val="32"/>
        </w:rPr>
        <w:t>沈银月</w:t>
      </w:r>
    </w:p>
    <w:tbl>
      <w:tblPr>
        <w:tblStyle w:val="style154"/>
        <w:tblW w:w="10632" w:type="dxa"/>
        <w:tblInd w:w="-1452" w:type="dxa"/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7371"/>
      </w:tblGrid>
      <w:tr>
        <w:trPr/>
        <w:tc>
          <w:tcPr>
            <w:tcW w:w="993" w:type="dxa"/>
            <w:tcBorders/>
          </w:tcPr>
          <w:p>
            <w:pPr>
              <w:pStyle w:val="style0"/>
              <w:jc w:val="center"/>
              <w:rPr>
                <w:rFonts w:ascii="仿宋" w:cs="仿宋" w:eastAsia="仿宋" w:hAnsi="仿宋" w:hint="eastAsia"/>
                <w:sz w:val="32"/>
                <w:szCs w:val="32"/>
              </w:rPr>
            </w:pP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/>
                <w:sz w:val="32"/>
                <w:szCs w:val="32"/>
              </w:rPr>
              <w:t>年级：五年</w:t>
            </w:r>
            <w:r>
              <w:rPr>
                <w:rFonts w:ascii="仿宋" w:cs="仿宋" w:eastAsia="仿宋" w:hAnsi="仿宋" w:hint="eastAsia"/>
                <w:sz w:val="32"/>
                <w:szCs w:val="32"/>
              </w:rPr>
              <w:t xml:space="preserve"> </w:t>
            </w:r>
          </w:p>
        </w:tc>
        <w:tc>
          <w:tcPr>
            <w:tcW w:w="7371" w:type="dxa"/>
            <w:tcBorders/>
          </w:tcPr>
          <w:p>
            <w:pPr>
              <w:pStyle w:val="style0"/>
              <w:jc w:val="center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学科：英语</w:t>
            </w:r>
          </w:p>
        </w:tc>
      </w:tr>
      <w:tr>
        <w:tblPrEx/>
        <w:trPr/>
        <w:tc>
          <w:tcPr>
            <w:tcW w:w="993" w:type="dxa"/>
            <w:tcBorders/>
          </w:tcPr>
          <w:p>
            <w:pPr>
              <w:pStyle w:val="style0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周次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起止时间</w:t>
            </w:r>
          </w:p>
        </w:tc>
        <w:tc>
          <w:tcPr>
            <w:tcW w:w="7371" w:type="dxa"/>
            <w:tcBorders/>
          </w:tcPr>
          <w:p>
            <w:pPr>
              <w:pStyle w:val="style0"/>
              <w:jc w:val="center"/>
              <w:rPr>
                <w:rFonts w:ascii="仿宋" w:cs="仿宋" w:eastAsia="仿宋" w:hAnsi="仿宋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教学内容</w:t>
            </w:r>
          </w:p>
        </w:tc>
      </w:tr>
      <w:tr>
        <w:tblPrEx/>
        <w:trPr/>
        <w:tc>
          <w:tcPr>
            <w:tcW w:w="993" w:type="dxa"/>
            <w:tcBorders/>
          </w:tcPr>
          <w:p>
            <w:pPr>
              <w:pStyle w:val="style0"/>
              <w:jc w:val="center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2.20-2.24</w:t>
            </w:r>
          </w:p>
        </w:tc>
        <w:tc>
          <w:tcPr>
            <w:tcW w:w="7371" w:type="dxa"/>
            <w:tcBorders/>
          </w:tcPr>
          <w:p>
            <w:pPr>
              <w:pStyle w:val="style0"/>
              <w:jc w:val="left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Unit1 PartA Let</w:t>
            </w:r>
            <w:r>
              <w:rPr>
                <w:rFonts w:ascii="仿宋" w:cs="仿宋" w:eastAsia="仿宋" w:hAnsi="仿宋"/>
                <w:sz w:val="32"/>
                <w:szCs w:val="32"/>
              </w:rPr>
              <w:t>’</w:t>
            </w:r>
            <w:r>
              <w:rPr>
                <w:rFonts w:ascii="仿宋" w:cs="仿宋" w:eastAsia="仿宋" w:hAnsi="仿宋" w:hint="eastAsia"/>
                <w:sz w:val="32"/>
                <w:szCs w:val="32"/>
              </w:rPr>
              <w:t xml:space="preserve">s learn/Ask and write </w:t>
            </w:r>
          </w:p>
        </w:tc>
      </w:tr>
      <w:tr>
        <w:tblPrEx/>
        <w:trPr/>
        <w:tc>
          <w:tcPr>
            <w:tcW w:w="993" w:type="dxa"/>
            <w:tcBorders/>
          </w:tcPr>
          <w:p>
            <w:pPr>
              <w:pStyle w:val="style0"/>
              <w:jc w:val="center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2.27-3.3</w:t>
            </w:r>
          </w:p>
        </w:tc>
        <w:tc>
          <w:tcPr>
            <w:tcW w:w="7371" w:type="dxa"/>
            <w:tcBorders/>
          </w:tcPr>
          <w:p>
            <w:pPr>
              <w:pStyle w:val="style0"/>
              <w:jc w:val="left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Unit1 PartA Let</w:t>
            </w:r>
            <w:r>
              <w:rPr>
                <w:rFonts w:ascii="仿宋" w:cs="仿宋" w:eastAsia="仿宋" w:hAnsi="仿宋"/>
                <w:sz w:val="32"/>
                <w:szCs w:val="32"/>
              </w:rPr>
              <w:t>’</w:t>
            </w:r>
            <w:r>
              <w:rPr>
                <w:rFonts w:ascii="仿宋" w:cs="仿宋" w:eastAsia="仿宋" w:hAnsi="仿宋" w:hint="eastAsia"/>
                <w:sz w:val="32"/>
                <w:szCs w:val="32"/>
              </w:rPr>
              <w:t>s try/Let</w:t>
            </w:r>
            <w:r>
              <w:rPr>
                <w:rFonts w:ascii="仿宋" w:cs="仿宋" w:eastAsia="仿宋" w:hAnsi="仿宋"/>
                <w:sz w:val="32"/>
                <w:szCs w:val="32"/>
              </w:rPr>
              <w:t>’</w:t>
            </w:r>
            <w:r>
              <w:rPr>
                <w:rFonts w:ascii="仿宋" w:cs="仿宋" w:eastAsia="仿宋" w:hAnsi="仿宋" w:hint="eastAsia"/>
                <w:sz w:val="32"/>
                <w:szCs w:val="32"/>
              </w:rPr>
              <w:t>s talk.Unit1 PartA Let</w:t>
            </w:r>
            <w:r>
              <w:rPr>
                <w:rFonts w:ascii="仿宋" w:cs="仿宋" w:eastAsia="仿宋" w:hAnsi="仿宋"/>
                <w:sz w:val="32"/>
                <w:szCs w:val="32"/>
              </w:rPr>
              <w:t>’</w:t>
            </w:r>
            <w:r>
              <w:rPr>
                <w:rFonts w:ascii="仿宋" w:cs="仿宋" w:eastAsia="仿宋" w:hAnsi="仿宋" w:hint="eastAsia"/>
                <w:sz w:val="32"/>
                <w:szCs w:val="32"/>
              </w:rPr>
              <w:t>s spell.</w:t>
            </w:r>
          </w:p>
        </w:tc>
      </w:tr>
      <w:tr>
        <w:tblPrEx/>
        <w:trPr/>
        <w:tc>
          <w:tcPr>
            <w:tcW w:w="993" w:type="dxa"/>
            <w:tcBorders/>
          </w:tcPr>
          <w:p>
            <w:pPr>
              <w:pStyle w:val="style0"/>
              <w:jc w:val="center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3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3.6-3.10</w:t>
            </w:r>
          </w:p>
        </w:tc>
        <w:tc>
          <w:tcPr>
            <w:tcW w:w="7371" w:type="dxa"/>
            <w:tcBorders/>
          </w:tcPr>
          <w:p>
            <w:pPr>
              <w:pStyle w:val="style0"/>
              <w:jc w:val="left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/>
                <w:sz w:val="32"/>
                <w:szCs w:val="32"/>
              </w:rPr>
              <w:t>Unit1 PartB Let's leam &amp; Do a survey Unit1 PartB Let's try&amp; Let's talk</w:t>
            </w:r>
          </w:p>
        </w:tc>
      </w:tr>
      <w:tr>
        <w:tblPrEx/>
        <w:trPr>
          <w:trHeight w:val="1523" w:hRule="atLeast"/>
        </w:trPr>
        <w:tc>
          <w:tcPr>
            <w:tcW w:w="993" w:type="dxa"/>
            <w:tcBorders/>
          </w:tcPr>
          <w:p>
            <w:pPr>
              <w:pStyle w:val="style0"/>
              <w:jc w:val="center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4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rFonts w:ascii="仿宋" w:cs="仿宋" w:eastAsia="仿宋" w:hAnsi="仿宋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3.13-3.17</w:t>
            </w:r>
          </w:p>
        </w:tc>
        <w:tc>
          <w:tcPr>
            <w:tcW w:w="7371" w:type="dxa"/>
            <w:tcBorders/>
          </w:tcPr>
          <w:p>
            <w:pPr>
              <w:pStyle w:val="style0"/>
              <w:jc w:val="left"/>
              <w:rPr>
                <w:rFonts w:ascii="仿宋" w:cs="仿宋" w:eastAsia="仿宋" w:hAnsi="仿宋"/>
                <w:sz w:val="32"/>
                <w:szCs w:val="32"/>
              </w:rPr>
            </w:pPr>
            <w:r>
              <w:rPr>
                <w:rFonts w:ascii="仿宋" w:cs="仿宋" w:eastAsia="仿宋" w:hAnsi="仿宋"/>
                <w:sz w:val="32"/>
                <w:szCs w:val="32"/>
              </w:rPr>
              <w:t>Unit2 PartA Let's try &amp; Let's talk Unit2 PartA Let's spell</w:t>
            </w:r>
          </w:p>
        </w:tc>
      </w:tr>
      <w:tr>
        <w:tblPrEx/>
        <w:trPr/>
        <w:tc>
          <w:tcPr>
            <w:tcW w:w="993" w:type="dxa"/>
            <w:tcBorders/>
          </w:tcPr>
          <w:p>
            <w:pPr>
              <w:pStyle w:val="style0"/>
              <w:jc w:val="center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5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3.20-3.24</w:t>
            </w:r>
          </w:p>
        </w:tc>
        <w:tc>
          <w:tcPr>
            <w:tcW w:w="7371" w:type="dxa"/>
            <w:tcBorders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color w:val="000000"/>
                <w:sz w:val="32"/>
                <w:szCs w:val="36"/>
              </w:rPr>
              <w:t>Unit2 PartB Let's leam &amp; Ask and answer Unit2 PartB Let's try &amp; Let's talk</w:t>
            </w:r>
          </w:p>
        </w:tc>
      </w:tr>
      <w:tr>
        <w:tblPrEx/>
        <w:trPr/>
        <w:tc>
          <w:tcPr>
            <w:tcW w:w="993" w:type="dxa"/>
            <w:tcBorders/>
          </w:tcPr>
          <w:p>
            <w:pPr>
              <w:pStyle w:val="style0"/>
              <w:jc w:val="center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6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3.27-3.31</w:t>
            </w:r>
          </w:p>
        </w:tc>
        <w:tc>
          <w:tcPr>
            <w:tcW w:w="7371" w:type="dxa"/>
            <w:tcBorders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color w:val="000000"/>
                <w:sz w:val="32"/>
                <w:szCs w:val="36"/>
              </w:rPr>
              <w:t>Unit2 PartB Read and write - PartC Story time Unit3 PartA Let's learn &amp; Read and say</w:t>
            </w:r>
          </w:p>
        </w:tc>
      </w:tr>
      <w:tr>
        <w:tblPrEx/>
        <w:trPr/>
        <w:tc>
          <w:tcPr>
            <w:tcW w:w="993" w:type="dxa"/>
            <w:tcBorders/>
          </w:tcPr>
          <w:p>
            <w:pPr>
              <w:pStyle w:val="style0"/>
              <w:jc w:val="center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7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4.3-4.7</w:t>
            </w:r>
          </w:p>
        </w:tc>
        <w:tc>
          <w:tcPr>
            <w:tcW w:w="7371" w:type="dxa"/>
            <w:tcBorders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color w:val="000000"/>
                <w:sz w:val="32"/>
                <w:szCs w:val="36"/>
              </w:rPr>
              <w:t>Unit3 PartA Let's try &amp; Let's talk Unit3 PartA Let's spell</w:t>
            </w:r>
          </w:p>
        </w:tc>
      </w:tr>
      <w:tr>
        <w:tblPrEx/>
        <w:trPr/>
        <w:tc>
          <w:tcPr>
            <w:tcW w:w="993" w:type="dxa"/>
            <w:tcBorders/>
          </w:tcPr>
          <w:p>
            <w:pPr>
              <w:pStyle w:val="style0"/>
              <w:jc w:val="center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8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4.10-4.14</w:t>
            </w:r>
          </w:p>
        </w:tc>
        <w:tc>
          <w:tcPr>
            <w:tcW w:w="7371" w:type="dxa"/>
            <w:tcBorders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color w:val="000000"/>
                <w:sz w:val="32"/>
                <w:szCs w:val="36"/>
              </w:rPr>
              <w:t>Unit3 PartB Let's learn &amp; Ask and write Unit3 PartB Let's try&amp; Let's talk</w:t>
            </w:r>
          </w:p>
        </w:tc>
      </w:tr>
      <w:tr>
        <w:tblPrEx/>
        <w:trPr/>
        <w:tc>
          <w:tcPr>
            <w:tcW w:w="993" w:type="dxa"/>
            <w:tcBorders/>
          </w:tcPr>
          <w:p>
            <w:pPr>
              <w:pStyle w:val="style0"/>
              <w:jc w:val="center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9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rFonts w:ascii="仿宋" w:cs="仿宋" w:eastAsia="仿宋" w:hAnsi="仿宋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4.17-4.21</w:t>
            </w:r>
          </w:p>
        </w:tc>
        <w:tc>
          <w:tcPr>
            <w:tcW w:w="7371" w:type="dxa"/>
            <w:tcBorders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color w:val="000000"/>
                <w:sz w:val="32"/>
                <w:szCs w:val="36"/>
              </w:rPr>
              <w:t>Unit3 PartB Read and write - PartC Story time Recycle 1P32-35</w:t>
            </w:r>
          </w:p>
        </w:tc>
      </w:tr>
      <w:tr>
        <w:tblPrEx/>
        <w:trPr/>
        <w:tc>
          <w:tcPr>
            <w:tcW w:w="993" w:type="dxa"/>
            <w:tcBorders/>
          </w:tcPr>
          <w:p>
            <w:pPr>
              <w:pStyle w:val="style0"/>
              <w:jc w:val="center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10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4.24-4.28</w:t>
            </w:r>
          </w:p>
        </w:tc>
        <w:tc>
          <w:tcPr>
            <w:tcW w:w="7371" w:type="dxa"/>
            <w:tcBorders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color w:val="000000"/>
                <w:sz w:val="32"/>
                <w:szCs w:val="36"/>
              </w:rPr>
              <w:t>Unit4 PartA Let's learn &amp; Ask and answerUnit4 PartA Let's try &amp; Let's talk</w:t>
            </w:r>
          </w:p>
        </w:tc>
      </w:tr>
      <w:tr>
        <w:tblPrEx/>
        <w:trPr/>
        <w:tc>
          <w:tcPr>
            <w:tcW w:w="993" w:type="dxa"/>
            <w:tcBorders/>
          </w:tcPr>
          <w:p>
            <w:pPr>
              <w:pStyle w:val="style0"/>
              <w:jc w:val="center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11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5.8-5.12</w:t>
            </w:r>
          </w:p>
        </w:tc>
        <w:tc>
          <w:tcPr>
            <w:tcW w:w="7371" w:type="dxa"/>
            <w:tcBorders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color w:val="000000"/>
                <w:sz w:val="32"/>
                <w:szCs w:val="36"/>
              </w:rPr>
              <w:t>Unit4 PartA Let's spell Unit4 PartB Let'slearn &amp; Look and write</w:t>
            </w:r>
          </w:p>
        </w:tc>
      </w:tr>
      <w:tr>
        <w:tblPrEx/>
        <w:trPr/>
        <w:tc>
          <w:tcPr>
            <w:tcW w:w="993" w:type="dxa"/>
            <w:tcBorders/>
          </w:tcPr>
          <w:p>
            <w:pPr>
              <w:pStyle w:val="style0"/>
              <w:jc w:val="center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12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5.15-5.19</w:t>
            </w:r>
          </w:p>
        </w:tc>
        <w:tc>
          <w:tcPr>
            <w:tcW w:w="7371" w:type="dxa"/>
            <w:tcBorders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color w:val="000000"/>
                <w:sz w:val="32"/>
                <w:szCs w:val="36"/>
              </w:rPr>
              <w:t>Unit4 PartB Let's try &amp; Let's talk</w:t>
            </w:r>
          </w:p>
        </w:tc>
      </w:tr>
      <w:tr>
        <w:tblPrEx/>
        <w:trPr/>
        <w:tc>
          <w:tcPr>
            <w:tcW w:w="993" w:type="dxa"/>
            <w:tcBorders/>
          </w:tcPr>
          <w:p>
            <w:pPr>
              <w:pStyle w:val="style0"/>
              <w:jc w:val="center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13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5.22-5.26</w:t>
            </w:r>
          </w:p>
        </w:tc>
        <w:tc>
          <w:tcPr>
            <w:tcW w:w="7371" w:type="dxa"/>
            <w:tcBorders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color w:val="000000"/>
                <w:sz w:val="32"/>
                <w:szCs w:val="36"/>
              </w:rPr>
              <w:t>Unit4 PartB Read and write - PartC Story time Unit5 PartA Let's learn &amp; Look,say and complete</w:t>
            </w:r>
          </w:p>
        </w:tc>
      </w:tr>
      <w:tr>
        <w:tblPrEx/>
        <w:trPr/>
        <w:tc>
          <w:tcPr>
            <w:tcW w:w="993" w:type="dxa"/>
            <w:tcBorders/>
          </w:tcPr>
          <w:p>
            <w:pPr>
              <w:pStyle w:val="style0"/>
              <w:jc w:val="center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14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rFonts w:ascii="仿宋" w:cs="仿宋" w:eastAsia="仿宋" w:hAnsi="仿宋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5.29-6.2</w:t>
            </w:r>
          </w:p>
        </w:tc>
        <w:tc>
          <w:tcPr>
            <w:tcW w:w="7371" w:type="dxa"/>
            <w:tcBorders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color w:val="000000"/>
                <w:sz w:val="32"/>
                <w:szCs w:val="36"/>
              </w:rPr>
              <w:t>Unit5 PartA Let's try &amp; Let's talk Unit5 PartA Let's spell</w:t>
            </w:r>
          </w:p>
        </w:tc>
      </w:tr>
      <w:tr>
        <w:tblPrEx/>
        <w:trPr/>
        <w:tc>
          <w:tcPr>
            <w:tcW w:w="993" w:type="dxa"/>
            <w:tcBorders/>
          </w:tcPr>
          <w:p>
            <w:pPr>
              <w:pStyle w:val="style0"/>
              <w:jc w:val="center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15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6.5-6.9</w:t>
            </w:r>
          </w:p>
        </w:tc>
        <w:tc>
          <w:tcPr>
            <w:tcW w:w="7371" w:type="dxa"/>
            <w:tcBorders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color w:val="000000"/>
                <w:sz w:val="32"/>
                <w:szCs w:val="36"/>
              </w:rPr>
              <w:t>Unit5 PartB Let's learn &amp; Let's play Unit5 PartB Let's try &amp;Let's talk</w:t>
            </w:r>
          </w:p>
        </w:tc>
      </w:tr>
      <w:tr>
        <w:tblPrEx/>
        <w:trPr/>
        <w:tc>
          <w:tcPr>
            <w:tcW w:w="993" w:type="dxa"/>
            <w:tcBorders/>
          </w:tcPr>
          <w:p>
            <w:pPr>
              <w:pStyle w:val="style0"/>
              <w:jc w:val="center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16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6.12-6.16</w:t>
            </w:r>
          </w:p>
        </w:tc>
        <w:tc>
          <w:tcPr>
            <w:tcW w:w="7371" w:type="dxa"/>
            <w:tcBorders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color w:val="000000"/>
                <w:sz w:val="32"/>
                <w:szCs w:val="36"/>
              </w:rPr>
              <w:t>Unit5 PartB Read and write - PartC Story time Unit6 PartA Let's learn &amp; Look and say</w:t>
            </w:r>
          </w:p>
        </w:tc>
      </w:tr>
      <w:tr>
        <w:tblPrEx/>
        <w:trPr/>
        <w:tc>
          <w:tcPr>
            <w:tcW w:w="993" w:type="dxa"/>
            <w:tcBorders/>
          </w:tcPr>
          <w:p>
            <w:pPr>
              <w:pStyle w:val="style0"/>
              <w:jc w:val="center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17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6.19-6.21</w:t>
            </w:r>
          </w:p>
        </w:tc>
        <w:tc>
          <w:tcPr>
            <w:tcW w:w="7371" w:type="dxa"/>
            <w:tcBorders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color w:val="000000"/>
                <w:sz w:val="32"/>
                <w:szCs w:val="36"/>
              </w:rPr>
              <w:t>Unit6 PartA Let's try &amp; Let's talk Unit6 PartA Let's spell</w:t>
            </w:r>
          </w:p>
        </w:tc>
      </w:tr>
      <w:tr>
        <w:tblPrEx/>
        <w:trPr>
          <w:trHeight w:val="459" w:hRule="atLeast"/>
        </w:trPr>
        <w:tc>
          <w:tcPr>
            <w:tcW w:w="993" w:type="dxa"/>
            <w:tcBorders/>
          </w:tcPr>
          <w:p>
            <w:pPr>
              <w:pStyle w:val="style0"/>
              <w:jc w:val="center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18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6.25-6.30</w:t>
            </w:r>
          </w:p>
        </w:tc>
        <w:tc>
          <w:tcPr>
            <w:tcW w:w="7371" w:type="dxa"/>
            <w:tcBorders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color w:val="000000"/>
                <w:sz w:val="32"/>
                <w:szCs w:val="36"/>
              </w:rPr>
              <w:t>Unit6 PartB Let's learn &amp; Look,match and say Unit6 PartB Let's try &amp; Let's talk</w:t>
            </w:r>
          </w:p>
        </w:tc>
      </w:tr>
      <w:tr>
        <w:tblPrEx/>
        <w:trPr>
          <w:trHeight w:val="459" w:hRule="atLeast"/>
        </w:trPr>
        <w:tc>
          <w:tcPr>
            <w:tcW w:w="993" w:type="dxa"/>
            <w:tcBorders/>
          </w:tcPr>
          <w:p>
            <w:pPr>
              <w:pStyle w:val="style0"/>
              <w:jc w:val="center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19</w:t>
            </w: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rFonts w:ascii="仿宋" w:cs="仿宋" w:eastAsia="仿宋" w:hAnsi="仿宋" w:hint="eastAsia"/>
                <w:sz w:val="32"/>
                <w:szCs w:val="32"/>
              </w:rPr>
            </w:pPr>
            <w:r>
              <w:rPr>
                <w:rFonts w:ascii="仿宋" w:cs="仿宋" w:eastAsia="仿宋" w:hAnsi="仿宋" w:hint="eastAsia"/>
                <w:sz w:val="32"/>
                <w:szCs w:val="32"/>
              </w:rPr>
              <w:t>7.3-7.7</w:t>
            </w:r>
          </w:p>
        </w:tc>
        <w:tc>
          <w:tcPr>
            <w:tcW w:w="7371" w:type="dxa"/>
            <w:tcBorders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color w:val="000000"/>
                <w:sz w:val="32"/>
                <w:szCs w:val="36"/>
              </w:rPr>
              <w:t>做好学期结束工作</w:t>
            </w:r>
          </w:p>
        </w:tc>
      </w:tr>
      <w:tr>
        <w:tblPrEx/>
        <w:trPr>
          <w:trHeight w:val="459" w:hRule="atLeast"/>
        </w:trPr>
        <w:tc>
          <w:tcPr>
            <w:tcW w:w="993" w:type="dxa"/>
            <w:tcBorders/>
          </w:tcPr>
          <w:p>
            <w:pPr>
              <w:pStyle w:val="style0"/>
              <w:jc w:val="left"/>
              <w:rPr>
                <w:rFonts w:ascii="仿宋" w:cs="仿宋" w:eastAsia="仿宋" w:hAnsi="仿宋" w:hint="eastAsia"/>
                <w:sz w:val="32"/>
                <w:szCs w:val="32"/>
              </w:rPr>
            </w:pP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rFonts w:ascii="仿宋" w:cs="仿宋" w:eastAsia="仿宋" w:hAnsi="仿宋"/>
                <w:sz w:val="32"/>
                <w:szCs w:val="32"/>
              </w:rPr>
            </w:pPr>
          </w:p>
        </w:tc>
        <w:tc>
          <w:tcPr>
            <w:tcW w:w="7371" w:type="dxa"/>
            <w:tcBorders/>
          </w:tcPr>
          <w:p>
            <w:pPr>
              <w:pStyle w:val="style0"/>
              <w:rPr>
                <w:sz w:val="44"/>
                <w:szCs w:val="36"/>
              </w:rPr>
            </w:pPr>
          </w:p>
        </w:tc>
      </w:tr>
      <w:tr>
        <w:tblPrEx/>
        <w:trPr>
          <w:trHeight w:val="459" w:hRule="atLeast"/>
        </w:trPr>
        <w:tc>
          <w:tcPr>
            <w:tcW w:w="993" w:type="dxa"/>
            <w:tcBorders/>
          </w:tcPr>
          <w:p>
            <w:pPr>
              <w:pStyle w:val="style0"/>
              <w:jc w:val="left"/>
              <w:rPr>
                <w:rFonts w:ascii="仿宋" w:cs="仿宋" w:eastAsia="仿宋" w:hAnsi="仿宋" w:hint="eastAsia"/>
                <w:sz w:val="32"/>
                <w:szCs w:val="32"/>
              </w:rPr>
            </w:pPr>
          </w:p>
        </w:tc>
        <w:tc>
          <w:tcPr>
            <w:tcW w:w="2268" w:type="dxa"/>
            <w:tcBorders/>
          </w:tcPr>
          <w:p>
            <w:pPr>
              <w:pStyle w:val="style0"/>
              <w:rPr>
                <w:rFonts w:ascii="仿宋" w:cs="仿宋" w:eastAsia="仿宋" w:hAnsi="仿宋"/>
                <w:sz w:val="32"/>
                <w:szCs w:val="32"/>
              </w:rPr>
            </w:pPr>
          </w:p>
        </w:tc>
        <w:tc>
          <w:tcPr>
            <w:tcW w:w="7371" w:type="dxa"/>
            <w:tcBorders/>
          </w:tcPr>
          <w:p>
            <w:pPr>
              <w:pStyle w:val="style0"/>
              <w:rPr>
                <w:sz w:val="44"/>
                <w:szCs w:val="36"/>
              </w:rPr>
            </w:pPr>
          </w:p>
        </w:tc>
      </w:tr>
    </w:tbl>
    <w:p>
      <w:pPr>
        <w:pStyle w:val="style0"/>
        <w:rPr/>
      </w:pPr>
    </w:p>
    <w:sectPr>
      <w:headerReference w:type="default" r:id="rId2"/>
      <w:pgSz w:w="11906" w:h="16838" w:orient="portrait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MingLiU-ExtB">
    <w:altName w:val="MingLiU-ExtB"/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004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1"/>
      <w:jc w:val="both"/>
      <w:rPr>
        <w:rFonts w:eastAsia="宋体"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9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/>
    <w:pPrDefault>
      <w:pPr/>
    </w:pPrDefault>
  </w:docDefaults>
  <w:style w:type="paragraph" w:default="1" w:styleId="style0">
    <w:name w:val="Normal"/>
    <w:next w:val="style0"/>
    <w:qFormat/>
    <w:pPr>
      <w:widowControl w:val="false"/>
      <w:snapToGrid w:val="false"/>
      <w:spacing w:beforeAutospacing="false" w:afterAutospacing="false" w:lineRule="auto" w:line="389"/>
      <w:jc w:val="both"/>
    </w:pPr>
    <w:rPr>
      <w:rFonts w:eastAsia="MingLiU-ExtB"/>
      <w:kern w:val="2"/>
      <w:sz w:val="30"/>
      <w:szCs w:val="22"/>
    </w:rPr>
  </w:style>
  <w:style w:type="character" w:default="1" w:styleId="style65">
    <w:name w:val="Default Paragraph Font"/>
    <w:next w:val="style65"/>
  </w:style>
  <w:style w:type="table" w:default="1" w:styleId="style105">
    <w:name w:val="Normal Table"/>
    <w:next w:val="style105"/>
    <w:qFormat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table" w:styleId="style154">
    <w:name w:val="Table Grid"/>
    <w:basedOn w:val="style105"/>
    <w:next w:val="style154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1">
    <w:name w:val="header"/>
    <w:basedOn w:val="style0"/>
    <w:next w:val="style31"/>
    <w:link w:val="style4097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pacing w:beforeAutospacing="false" w:afterAutospacing="false" w:lineRule="auto" w:line="240"/>
      <w:jc w:val="center"/>
    </w:pPr>
    <w:rPr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rPr>
      <w:rFonts w:eastAsia="MingLiU-ExtB"/>
      <w:kern w:val="2"/>
      <w:sz w:val="18"/>
      <w:szCs w:val="18"/>
    </w:rPr>
  </w:style>
  <w:style w:type="paragraph" w:styleId="style32">
    <w:name w:val="footer"/>
    <w:basedOn w:val="style0"/>
    <w:next w:val="style32"/>
    <w:link w:val="style4098"/>
    <w:pPr>
      <w:tabs>
        <w:tab w:val="center" w:leader="none" w:pos="4153"/>
        <w:tab w:val="right" w:leader="none" w:pos="8306"/>
      </w:tabs>
      <w:spacing w:beforeAutospacing="false" w:afterAutospacing="false" w:lineRule="auto" w:line="240"/>
      <w:jc w:val="left"/>
    </w:pPr>
    <w:rPr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rPr>
      <w:rFonts w:eastAsia="MingLiU-ExtB"/>
      <w:kern w:val="2"/>
      <w:sz w:val="18"/>
      <w:szCs w:val="18"/>
    </w:rPr>
  </w:style>
  <w:style w:type="table" w:styleId="style167">
    <w:name w:val="Medium Grid 3"/>
    <w:basedOn w:val="style105"/>
    <w:next w:val="style167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cPr>
      <w:tcBorders/>
      <w:shd w:val="clear" w:color="auto" w:fill="c0c0c0"/>
    </w:tcPr>
  </w:style>
  <w:style w:type="table" w:styleId="style185">
    <w:name w:val="Medium Grid 3 Accent 1"/>
    <w:basedOn w:val="style105"/>
    <w:next w:val="style185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cPr>
      <w:tcBorders/>
      <w:shd w:val="clear" w:color="auto" w:fill="d3dfee"/>
    </w:tcPr>
  </w:style>
  <w:style w:type="table" w:styleId="style199">
    <w:name w:val="Medium Grid 3 Accent 2"/>
    <w:basedOn w:val="style105"/>
    <w:next w:val="style199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cPr>
      <w:tcBorders/>
      <w:shd w:val="clear" w:color="auto" w:fill="efd3d2"/>
    </w:tcPr>
  </w:style>
  <w:style w:type="table" w:styleId="style213">
    <w:name w:val="Medium Grid 3 Accent 3"/>
    <w:basedOn w:val="style105"/>
    <w:next w:val="style213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cPr>
      <w:tcBorders/>
      <w:shd w:val="clear" w:color="auto" w:fill="e6eed5"/>
    </w:tcPr>
  </w:style>
  <w:style w:type="table" w:styleId="style227">
    <w:name w:val="Medium Grid 3 Accent 4"/>
    <w:basedOn w:val="style105"/>
    <w:next w:val="style227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cPr>
      <w:tcBorders/>
      <w:shd w:val="clear" w:color="auto" w:fill="dfd8e8"/>
    </w:tcPr>
  </w:style>
  <w:style w:type="table" w:styleId="style241">
    <w:name w:val="Medium Grid 3 Accent 5"/>
    <w:basedOn w:val="style105"/>
    <w:next w:val="style241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cPr>
      <w:tcBorders/>
      <w:shd w:val="clear" w:color="auto" w:fill="d2eaf1"/>
    </w:tcPr>
  </w:style>
  <w:style w:type="table" w:styleId="style255">
    <w:name w:val="Medium Grid 3 Accent 6"/>
    <w:basedOn w:val="style105"/>
    <w:next w:val="style255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cPr>
      <w:tcBorders/>
      <w:shd w:val="clear" w:color="auto" w:fill="fde4d0"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Words>308</Words>
  <Pages>3</Pages>
  <Characters>1225</Characters>
  <Application>WPS Office</Application>
  <DocSecurity>0</DocSecurity>
  <Paragraphs>97</Paragraphs>
  <ScaleCrop>false</ScaleCrop>
  <Company>China</Company>
  <LinksUpToDate>false</LinksUpToDate>
  <CharactersWithSpaces>1463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2023-02-21T04:43:00Z</dcterms:created>
  <dc:creator>Lenovo</dc:creator>
  <lastModifiedBy>PEPM00</lastModifiedBy>
  <dcterms:modified xsi:type="dcterms:W3CDTF">2023-02-21T23:52:20Z</dcterms:modified>
  <revision>3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62ec74428cde40e1a08bac9453deba5f_23</vt:lpwstr>
  </property>
</Properties>
</file>