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wps="http://schemas.microsoft.com/office/word/2010/wordprocessingShape" xmlns:r="http://schemas.openxmlformats.org/officeDocument/2006/relationships" xmlns:o="urn:schemas-microsoft-com:office:office" xmlns:m="http://schemas.openxmlformats.org/officeDocument/2006/math" xmlns:wpi="http://schemas.microsoft.com/office/word/2010/wordprocessingInk" xmlns:w10="urn:schemas-microsoft-com:office:word" xmlns:cx="http://schemas.microsoft.com/office/drawing/2014/chartex" xmlns:w14="http://schemas.microsoft.com/office/word/2010/wordml" xmlns:cx1="http://schemas.microsoft.com/office/drawing/2015/9/8/chartex" xmlns:wne="http://schemas.microsoft.com/office/word/2006/wordml" xmlns:w15="http://schemas.microsoft.com/office/word/2012/wordml" xmlns:mc="http://schemas.openxmlformats.org/markup-compatibility/2006" xmlns:v="urn:schemas-microsoft-com:vml" xmlns:wp14="http://schemas.microsoft.com/office/word/2010/wordprocessingDrawing" xmlns:wp="http://schemas.openxmlformats.org/drawingml/2006/wordprocessingDrawing" xmlns:w16se="http://schemas.microsoft.com/office/word/2015/wordml/symex" xmlns:wpg="http://schemas.microsoft.com/office/word/2010/wordprocessingGroup" xmlns:w="http://schemas.openxmlformats.org/wordprocessingml/2006/main" mc:Ignorable="w14 w15 w16se wp14">
  <w:body>
    <w:p>
      <w:pPr>
        <w:pStyle w:val="Normal"/>
        <w:ind w:firstLine="880" w:firstLineChars="200"/>
        <w:rPr>
          <w:b w:val="0"/>
          <w:bCs w:val="0"/>
          <w:sz w:val="44"/>
          <w:szCs w:val="44"/>
          <w:lang w:val="en-US" w:eastAsia="zh-CN"/>
          <w:rFonts w:ascii="黑体" w:hAnsi="黑体" w:eastAsia="黑体" w:hint="eastAsia"/>
        </w:rPr>
        <w:jc w:val="both"/>
      </w:pPr>
      <w:r>
        <w:rPr>
          <w:b w:val="0"/>
          <w:bCs w:val="0"/>
          <w:sz w:val="44"/>
          <w:szCs w:val="44"/>
          <w:lang w:val="en-US" w:eastAsia="zh-CN"/>
          <w:rFonts w:ascii="黑体" w:hAnsi="黑体" w:eastAsia="黑体" w:hint="eastAsia"/>
        </w:rPr>
        <w:t xml:space="preserve">三年下道德与法治</w:t>
      </w:r>
      <w:r>
        <w:rPr>
          <w:b w:val="0"/>
          <w:bCs w:val="0"/>
          <w:sz w:val="44"/>
          <w:szCs w:val="44"/>
          <w:rFonts w:ascii="黑体" w:hAnsi="黑体" w:eastAsia="黑体" w:hint="eastAsia"/>
        </w:rPr>
        <w:t xml:space="preserve">教学进度</w:t>
      </w:r>
      <w:r>
        <w:rPr>
          <w:b w:val="0"/>
          <w:bCs w:val="0"/>
          <w:sz w:val="44"/>
          <w:szCs w:val="44"/>
          <w:lang w:val="en-US" w:eastAsia="zh-CN"/>
          <w:rFonts w:ascii="黑体" w:hAnsi="黑体" w:eastAsia="黑体" w:hint="eastAsia"/>
        </w:rPr>
        <w:t xml:space="preserve">表</w:t>
      </w:r>
      <w:r>
        <w:rPr>
          <w:b w:val="0"/>
          <w:bCs w:val="0"/>
          <w:sz w:val="44"/>
          <w:szCs w:val="44"/>
          <w:lang w:val="en-US" w:eastAsia="zh-CN"/>
          <w:rFonts w:ascii="黑体" w:hAnsi="黑体" w:eastAsia="黑体" w:hint="eastAsia"/>
        </w:rPr>
      </w:r>
    </w:p>
    <w:p>
      <w:pPr>
        <w:pStyle w:val="Normal"/>
        <w:ind w:firstLine="640" w:firstLineChars="200"/>
        <w:rPr>
          <w:b w:val="0"/>
          <w:bCs w:val="0"/>
          <w:sz w:val="32"/>
          <w:szCs w:val="32"/>
          <w:lang w:val="en-US" w:eastAsia="zh-CN"/>
          <w:rFonts w:ascii="楷体" w:hAnsi="楷体" w:eastAsia="楷体" w:hint="eastAsia"/>
        </w:rPr>
        <w:jc w:val="center"/>
      </w:pPr>
      <w:r>
        <w:rPr>
          <w:b w:val="0"/>
          <w:bCs w:val="0"/>
          <w:sz w:val="32"/>
          <w:szCs w:val="32"/>
          <w:lang w:val="en-US" w:eastAsia="zh-CN"/>
          <w:rFonts w:ascii="楷体" w:hAnsi="楷体" w:eastAsia="楷体" w:hint="eastAsia"/>
        </w:rPr>
        <w:t xml:space="preserve">         北安中学        岳红伟            </w:t>
      </w:r>
      <w:r>
        <w:rPr>
          <w:b w:val="0"/>
          <w:bCs w:val="0"/>
          <w:sz w:val="32"/>
          <w:szCs w:val="32"/>
          <w:lang w:val="en-US" w:eastAsia="zh-CN"/>
          <w:rFonts w:ascii="楷体" w:hAnsi="楷体" w:eastAsia="楷体" w:hint="eastAsia"/>
        </w:rPr>
      </w:r>
    </w:p>
    <w:tbl>
      <w:tblPr>
        <w:tblStyle w:val="TableGrid"/>
        <w:tblW w:w="0" w:type="auto"/>
        <w:tblInd w:type="dxa" w:w="-108"/>
        <w:tblBorders>
          <w:top w:val="single" w:color="000000" w:sz="4" w:space="0" w:shadow="off" w:frame="off"/>
          <w:left w:val="single" w:color="000000" w:sz="4" w:space="0" w:shadow="off" w:frame="off"/>
          <w:bottom w:val="single" w:color="000000" w:sz="4" w:space="0" w:shadow="off" w:frame="off"/>
          <w:right w:val="single" w:color="000000" w:sz="4" w:space="0" w:shadow="off" w:frame="off"/>
          <w:insideH w:val="single" w:color="000000" w:sz="4" w:space="0" w:shadow="off" w:frame="off"/>
          <w:insideV w:val="single" w:color="000000" w:sz="4" w:space="0" w:shadow="off" w:frame="off"/>
        </w:tblBorders>
        <w:tblCellMar>
          <w:top w:type="dxa" w:w="0"/>
          <w:bottom w:type="dxa" w:w="0"/>
          <w:left w:type="dxa" w:w="108"/>
          <w:right w:type="dxa" w:w="108"/>
        </w:tblCellMar>
        <w:tblLayout w:type="fixed"/>
      </w:tblPr>
      <w:tblGrid>
        <w:gridCol w:w="1539"/>
        <w:gridCol w:w="4350"/>
        <w:gridCol w:w="885"/>
        <w:gridCol w:w="1748"/>
      </w:tblGrid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rFonts w:ascii="仿宋" w:hAnsi="仿宋" w:eastAsia="仿宋" w:hint="eastAsia"/>
              </w:rPr>
              <w:jc w:val="center"/>
            </w:pPr>
            <w:r>
              <w:rPr>
                <w:sz w:val="32"/>
                <w:szCs w:val="32"/>
                <w:rFonts w:ascii="仿宋" w:hAnsi="仿宋" w:eastAsia="仿宋" w:hint="eastAsia"/>
              </w:rPr>
              <w:t xml:space="preserve">章节</w:t>
            </w: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rFonts w:ascii="仿宋" w:hAnsi="仿宋" w:eastAsia="仿宋" w:hint="eastAsia"/>
              </w:rPr>
              <w:jc w:val="center"/>
            </w:pPr>
            <w:r>
              <w:rPr>
                <w:sz w:val="32"/>
                <w:szCs w:val="32"/>
                <w:rFonts w:ascii="仿宋" w:hAnsi="仿宋" w:eastAsia="仿宋" w:hint="eastAsia"/>
              </w:rPr>
              <w:t xml:space="preserve">题目</w:t>
            </w: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rFonts w:ascii="仿宋" w:hAnsi="仿宋" w:eastAsia="仿宋" w:hint="eastAsia"/>
              </w:rPr>
              <w:jc w:val="center"/>
            </w:pPr>
            <w:r>
              <w:rPr>
                <w:sz w:val="32"/>
                <w:szCs w:val="32"/>
                <w:rFonts w:ascii="仿宋" w:hAnsi="仿宋" w:eastAsia="仿宋" w:hint="eastAsia"/>
              </w:rPr>
              <w:t xml:space="preserve">课时</w:t>
            </w: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时间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rFonts w:ascii="仿宋" w:hAnsi="仿宋" w:eastAsia="仿宋" w:hint="eastAsia"/>
              </w:rPr>
            </w:pPr>
            <w:r>
              <w:rPr>
                <w:sz w:val="32"/>
                <w:szCs w:val="32"/>
                <w:rFonts w:ascii="仿宋" w:hAnsi="仿宋" w:eastAsia="仿宋" w:hint="eastAsia"/>
              </w:rPr>
              <w:t xml:space="preserve">第一单元</w:t>
            </w: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rFonts w:ascii="仿宋" w:hAnsi="仿宋" w:eastAsia="仿宋" w:hint="eastAsia"/>
              </w:rPr>
              <w:jc w:val="both"/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  <w:r>
              <w:rPr>
                <w:sz w:val="32"/>
                <w:szCs w:val="32"/>
                <w:rFonts w:ascii="仿宋" w:hAnsi="仿宋" w:eastAsia="仿宋" w:hint="eastAsia"/>
              </w:rPr>
              <w:t>我和我的同伴</w:t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8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2.20-3.20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rFonts w:ascii="仿宋" w:hAnsi="仿宋" w:eastAsia="仿宋" w:hint="eastAsia"/>
              </w:rPr>
            </w:pPr>
            <w:r>
              <w:rPr>
                <w:sz w:val="32"/>
                <w:szCs w:val="32"/>
                <w:rFonts w:ascii="仿宋" w:hAnsi="仿宋" w:eastAsia="仿宋" w:hint="eastAsia"/>
              </w:rPr>
              <w:t xml:space="preserve">1我是独特的</w:t>
            </w: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2.20-2.27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2不一样的你我他</w:t>
            </w: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2.27-3.6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rFonts w:ascii="仿宋" w:hAnsi="仿宋" w:eastAsia="仿宋" w:hint="eastAsia"/>
              </w:rPr>
            </w:pPr>
            <w:r>
              <w:rPr>
                <w:vertAlign w:val="baseline"/>
                <w:kern w:val="2"/>
                <w:sz w:val="32"/>
                <w:szCs w:val="32"/>
                <w:lang w:val="en-US" w:eastAsia="zh-CN" w:bidi="ar-SA"/>
                <w:rFonts w:ascii="仿宋" w:hAnsi="仿宋" w:eastAsia="仿宋" w:hint="eastAsia"/>
              </w:rPr>
            </w:r>
            <w:r>
              <w:rPr>
                <w:sz w:val="32"/>
                <w:szCs w:val="32"/>
                <w:rFonts w:ascii="仿宋" w:hAnsi="仿宋" w:eastAsia="仿宋" w:hint="eastAsia"/>
              </w:rPr>
              <w:t>3我很诚实</w:t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</w:t>
            </w:r>
            <w:r>
              <w:rPr>
                <w:vertAlign w:val="baseline"/>
                <w:kern w:val="2"/>
                <w:sz w:val="32"/>
                <w:szCs w:val="32"/>
                <w:lang w:val="en-US" w:eastAsia="zh-CN" w:bidi="ar-SA"/>
                <w:rFonts w:ascii="仿宋" w:hAnsi="仿宋" w:eastAsia="仿宋" w:hint="eastAsia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3.6-3.13</w:t>
            </w:r>
            <w:r>
              <w:rPr>
                <w:vertAlign w:val="baseline"/>
                <w:kern w:val="2"/>
                <w:sz w:val="32"/>
                <w:szCs w:val="32"/>
                <w:lang w:val="en-US" w:eastAsia="zh-CN" w:bidi="ar-SA"/>
                <w:rFonts w:ascii="仿宋" w:hAnsi="仿宋" w:eastAsia="仿宋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sz w:val="32"/>
                <w:szCs w:val="32"/>
                <w:lang w:val="en-US" w:eastAsia="zh-CN"/>
                <w:rFonts w:ascii="仿宋" w:hAnsi="仿宋" w:eastAsia="仿宋"/>
              </w:rPr>
            </w:r>
            <w:r>
              <w:rPr>
                <w:sz w:val="32"/>
                <w:szCs w:val="32"/>
                <w:rFonts w:ascii="仿宋" w:hAnsi="仿宋" w:eastAsia="仿宋" w:hint="eastAsia"/>
              </w:rPr>
              <w:t>4同学相伴</w:t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3.13-3.20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rFonts w:ascii="仿宋" w:hAnsi="仿宋" w:eastAsia="仿宋" w:hint="eastAsia"/>
              </w:rPr>
            </w:pPr>
            <w:r>
              <w:rPr>
                <w:sz w:val="32"/>
                <w:szCs w:val="32"/>
                <w:rFonts w:ascii="仿宋" w:hAnsi="仿宋" w:eastAsia="仿宋" w:hint="eastAsia"/>
              </w:rPr>
              <w:t xml:space="preserve">第二单元</w:t>
            </w: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rFonts w:ascii="仿宋" w:hAnsi="仿宋" w:eastAsia="仿宋" w:hint="eastAsia"/>
              </w:rPr>
              <w:jc w:val="both"/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  <w:r>
              <w:rPr>
                <w:sz w:val="32"/>
                <w:szCs w:val="32"/>
                <w:rFonts w:ascii="仿宋" w:hAnsi="仿宋" w:eastAsia="仿宋" w:hint="eastAsia"/>
              </w:rPr>
              <w:t>我在这里长大</w:t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8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3.20-4.20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1我的家在这里</w:t>
            </w: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3.20-3.27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2我家的好邻居</w:t>
            </w: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3.27-4.3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3请到我家长来</w:t>
            </w: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4.3-4.10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4复习一二单元</w:t>
            </w:r>
            <w:r>
              <w:rPr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4.10-4.20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rFonts w:ascii="仿宋" w:hAnsi="仿宋" w:eastAsia="仿宋" w:hint="eastAsia"/>
              </w:rPr>
            </w:pPr>
            <w:r>
              <w:rPr>
                <w:sz w:val="32"/>
                <w:szCs w:val="32"/>
                <w:rFonts w:ascii="仿宋" w:hAnsi="仿宋" w:eastAsia="仿宋" w:hint="eastAsia"/>
              </w:rPr>
              <w:t xml:space="preserve">第三单元</w:t>
            </w: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rFonts w:ascii="仿宋" w:hAnsi="仿宋" w:eastAsia="仿宋" w:hint="eastAsia"/>
              </w:rPr>
              <w:jc w:val="both"/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  <w:r>
              <w:rPr>
                <w:sz w:val="32"/>
                <w:szCs w:val="32"/>
                <w:rFonts w:ascii="仿宋" w:hAnsi="仿宋" w:eastAsia="仿宋" w:hint="eastAsia"/>
              </w:rPr>
              <w:t>我们的公共生活</w:t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8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4.20-5.20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1大家的朋友</w:t>
            </w: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4.20-4.27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2生活离不开规则</w:t>
            </w: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4.27-5.4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3</w:t>
            </w:r>
            <w:r>
              <w:rPr>
                <w:sz w:val="32"/>
                <w:szCs w:val="32"/>
                <w:rFonts w:ascii="仿宋" w:hAnsi="仿宋" w:eastAsia="仿宋" w:hint="eastAsia"/>
              </w:rPr>
              <w:t xml:space="preserve"> 爱心的传递</w:t>
            </w: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5.4-5.11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4</w:t>
            </w:r>
            <w:r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复习归纳、单元测试</w:t>
            </w:r>
            <w:r>
              <w:rPr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5.11-5.20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rFonts w:ascii="仿宋" w:hAnsi="仿宋" w:eastAsia="仿宋" w:hint="eastAsia"/>
              </w:rPr>
            </w:pPr>
            <w:r>
              <w:rPr>
                <w:sz w:val="32"/>
                <w:szCs w:val="32"/>
                <w:rFonts w:ascii="仿宋" w:hAnsi="仿宋" w:eastAsia="仿宋" w:hint="eastAsia"/>
              </w:rPr>
              <w:t xml:space="preserve">第四单元</w:t>
            </w: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rFonts w:ascii="仿宋" w:hAnsi="仿宋" w:eastAsia="仿宋" w:hint="eastAsia"/>
              </w:rPr>
              <w:jc w:val="both"/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  <w:r>
              <w:rPr>
                <w:sz w:val="32"/>
                <w:szCs w:val="32"/>
                <w:rFonts w:ascii="仿宋" w:hAnsi="仿宋" w:eastAsia="仿宋" w:hint="eastAsia"/>
              </w:rPr>
              <w:t>多样的交通和通信</w:t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12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5.20-7.3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1四通发达的交通</w:t>
            </w: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5.20-5.27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2汇眼看交通</w:t>
            </w: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5.27-6.3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459" w:hRule="atLeast"/>
        </w:trPr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3万里一线牵</w:t>
            </w: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6.3-6.10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459" w:hRule="atLeast"/>
        </w:trPr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4</w:t>
            </w:r>
            <w:r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复习归纳、单元测试</w:t>
            </w:r>
            <w:r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6.10-6.17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459" w:hRule="atLeast"/>
        </w:trPr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5专项练习</w:t>
            </w:r>
            <w:r>
              <w:rPr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6.17-6.27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459" w:hRule="atLeast"/>
        </w:trPr>
        <w:tc>
          <w:tcPr>
            <w:tcW w:w="1539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r>
          </w:p>
        </w:tc>
        <w:tc>
          <w:tcPr>
            <w:tcW w:w="4350" w:type="dxa"/>
            <w:vAlign w:val="top"/>
            <w:textDirection w:val="lrTb"/>
          </w:tcPr>
          <w:p>
            <w:pPr>
              <w:pStyle w:val="Normal"/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6期末复习</w:t>
            </w:r>
            <w:r>
              <w:rPr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  <w:tc>
          <w:tcPr>
            <w:tcW w:w="885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jc w:val="center"/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2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  <w:tc>
          <w:tcPr>
            <w:tcW w:w="1748" w:type="dxa"/>
            <w:vAlign w:val="top"/>
            <w:textDirection w:val="lrTb"/>
          </w:tcPr>
          <w:p>
            <w:pPr>
              <w:pStyle w:val="Normal"/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</w:pP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 w:hint="eastAsia"/>
              </w:rPr>
              <w:t xml:space="preserve">6.27-7.3</w:t>
            </w:r>
            <w:r>
              <w:rPr>
                <w:vertAlign w:val="baseline"/>
                <w:sz w:val="32"/>
                <w:szCs w:val="32"/>
                <w:lang w:val="en-US" w:eastAsia="zh-CN"/>
                <w:rFonts w:ascii="仿宋" w:hAnsi="仿宋" w:eastAsia="仿宋"/>
              </w:rPr>
            </w:r>
          </w:p>
        </w:tc>
      </w:tr>
    </w:tbl>
    <w:sectPr>
      <w:type w:val="nextPage"/>
      <w:docGrid w:type="lines" w:linePitch="312"/>
      <w:pgSz w:w="11906" w:h="16838"/>
      <w:pgMar w:top="1440" w:right="1800" w:bottom="1440" w:left="1800" w:header="851" w:footer="992" w:gutt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imes New Roman">
    <w:panose1 w:val="02020603050405020304"/>
    <w:charset w:val="00"/>
    <w:family w:val="auto"/>
    <w:pitch w:val="default"/>
    <w:sig w:usb0="E0002EFF" w:usb1="C000785B" w:usb2="00000009" w:usb3="00000000" w:csb0="400001FF" w:csb1="FFFF0000"/>
  </w:font>
  <w:font w:name="MingLiU-ExtB">
    <w:panose1 w:val="02020500000000000000"/>
    <w:charset w:val="88"/>
    <w:family w:val="roman"/>
    <w:pitch w:val="default"/>
    <w:sig w:usb0="8000002F" w:usb1="02000008" w:usb2="00000000" w:usb3="00000000" w:csb0="0010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zoom w:percent="10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w:bg2="lt2" w:tx2="dk2" w:bg1="lt1" w:tx1="dk1"/>
  <w:decimalSymbol/>
  <w:listSeparator/>
</w:settings>
</file>

<file path=word/styles.xml><?xml version="1.0" encoding="utf-8"?>
<w:styles xmlns:w="http://schemas.openxmlformats.org/wordprocessingml/2006/main">
  <w:docDefaults>
    <w:pPrDefault/>
    <w:pPrDefault/>
  </w:docDefaults>
  <w:style w:type="paragraph" w:styleId="Normal" w:default="0">
    <w:name w:val="Normal"/>
    <w:link w:val="Normal"/>
    <w:pPr>
      <w:widowControl w:val="off"/>
      <w:snapToGrid w:val="off"/>
      <w:spacing w:afterAutospacing="false" w:beforeAutospacing="false" w:line="389" w:lineRule="auto"/>
      <w:jc w:val="both"/>
    </w:pPr>
    <w:rPr>
      <w:kern w:val="2"/>
      <w:sz w:val="30"/>
      <w:szCs w:val="22"/>
      <w:lang w:val="en-US" w:eastAsia="zh-CN" w:bidi="ar-SA"/>
      <w:rFonts w:ascii="Calibri" w:hAnsi="Calibri" w:eastAsia="MingLiU-ExtB"/>
    </w:rPr>
  </w:style>
  <w:style w:type="character" w:styleId="NormalCharacter" w:default="0">
    <w:name w:val="默认段落字体"/>
    <w:link w:val="Normal"/>
    <w:semiHidden/>
  </w:style>
  <w:style w:type="table" w:styleId="TableNormal" w:default="0">
    <w:name w:val="普通表格"/>
    <w:link w:val="Normal"/>
    <w:semiHidden/>
  </w:style>
  <w:style w:type="table" w:styleId="TableGrid" w:default="0">
    <w:name w:val="网格型"/>
    <w:basedOn w:val="TableNormal"/>
    <w:link w:val="Normal"/>
    <w:pPr>
      <w:widowControl w:val="off"/>
      <w:jc w:val="both"/>
    </w:p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dcmitype="http://purl.org/dc/dcmitype/" xmlns:dc="http://purl.org/dc/elements/1.1/" xmlns:cp="http://schemas.openxmlformats.org/package/2006/metadata/core-properties" xmlns:dcterms="http://purl.org/dc/terms/" xmlns:xsi="http://www.w3.org/2001/XMLSchema-instance">
  <dc:title/>
  <dc:subject/>
  <dc:creator/>
  <cp:keywords/>
  <dc:description/>
  <cp:lastModifiedBy/>
  <cp:revision>0</cp:revision>
</cp:coreProperties>
</file>