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黑体" w:eastAsia="黑体" w:hAnsi="黑体"/>
          <w:b/>
          <w:bCs/>
          <w:color w:val="000000"/>
          <w:sz w:val="44"/>
          <w:szCs w:val="44"/>
          <w:shd w:val="clear" w:color="ffffff" w:fill="auto"/>
        </w:rPr>
      </w:pPr>
      <w:r>
        <w:rPr>
          <w:rFonts w:ascii="黑体" w:eastAsia="黑体" w:hAnsi="黑体" w:hint="eastAsia"/>
          <w:b/>
          <w:bCs/>
          <w:color w:val="000000"/>
          <w:sz w:val="44"/>
          <w:szCs w:val="44"/>
          <w:shd w:val="clear" w:color="ffffff" w:fill="auto"/>
          <w:lang w:eastAsia="zh-CN"/>
        </w:rPr>
        <w:t>红星</w:t>
      </w:r>
      <w:r>
        <w:rPr>
          <w:rFonts w:ascii="黑体" w:eastAsia="黑体" w:hAnsi="黑体" w:hint="eastAsia"/>
          <w:b/>
          <w:bCs/>
          <w:color w:val="000000"/>
          <w:sz w:val="44"/>
          <w:szCs w:val="44"/>
          <w:shd w:val="clear" w:color="ffffff" w:fill="auto"/>
        </w:rPr>
        <w:t>中学学科教学进度表</w:t>
      </w:r>
    </w:p>
    <w:p>
      <w:pPr>
        <w:pStyle w:val="style0"/>
        <w:jc w:val="center"/>
        <w:rPr>
          <w:rFonts w:ascii="楷体" w:eastAsia="楷体" w:hAnsi="楷体"/>
          <w:b/>
          <w:bCs/>
          <w:color w:val="000000"/>
          <w:sz w:val="32"/>
          <w:szCs w:val="32"/>
          <w:shd w:val="clear" w:color="ffffff" w:fill="d9d9d9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ffffff" w:fill="auto"/>
        </w:rPr>
        <w:t>（2022</w:t>
      </w:r>
      <w:r>
        <w:rPr>
          <w:rFonts w:ascii="楷体" w:eastAsia="楷体" w:hAnsi="楷体"/>
          <w:b/>
          <w:bCs/>
          <w:color w:val="000000"/>
          <w:sz w:val="32"/>
          <w:szCs w:val="32"/>
          <w:shd w:val="clear" w:color="ffffff" w:fill="auto"/>
        </w:rPr>
        <w:t>—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ffffff" w:fill="auto"/>
        </w:rPr>
        <w:t>2023学年度第二学期）</w:t>
      </w:r>
    </w:p>
    <w:p>
      <w:pPr>
        <w:pStyle w:val="style0"/>
        <w:rPr>
          <w:u w:val="single"/>
        </w:rPr>
      </w:pPr>
      <w:r>
        <w:rPr>
          <w:rFonts w:hint="eastAsia"/>
          <w:sz w:val="24"/>
        </w:rPr>
        <w:t>年级：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九年级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   学科：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英语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               姓名：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吴晓东</w:t>
      </w:r>
      <w:r>
        <w:rPr>
          <w:rFonts w:hint="eastAsia"/>
          <w:u w:val="single"/>
        </w:rPr>
        <w:t xml:space="preserve">    </w:t>
      </w:r>
    </w:p>
    <w:p>
      <w:pPr>
        <w:pStyle w:val="style0"/>
        <w:rPr>
          <w:sz w:val="24"/>
        </w:rPr>
      </w:pPr>
    </w:p>
    <w:tbl>
      <w:tblPr>
        <w:tblStyle w:val="style154"/>
        <w:tblW w:w="92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87"/>
        <w:gridCol w:w="5905"/>
        <w:gridCol w:w="13"/>
        <w:gridCol w:w="936"/>
      </w:tblGrid>
      <w:tr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  间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课时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7" w:type="dxa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第一周</w:t>
            </w:r>
          </w:p>
        </w:tc>
        <w:tc>
          <w:tcPr>
            <w:tcW w:w="5905" w:type="dxa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复习七年上下册</w:t>
            </w:r>
          </w:p>
        </w:tc>
        <w:tc>
          <w:tcPr>
            <w:tcW w:w="949" w:type="dxa"/>
            <w:gridSpan w:val="2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复习八年上下册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707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第三周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复习九年全一册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第四周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26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第五周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第六周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eastAsia="宋体"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第七周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eastAsia="宋体"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435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第八周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eastAsia="宋体"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第九周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ind w:firstLine="240" w:firstLineChars="100"/>
              <w:jc w:val="both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ind w:firstLine="240" w:firstLineChars="100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第十一周</w:t>
            </w:r>
          </w:p>
        </w:tc>
        <w:tc>
          <w:tcPr>
            <w:tcW w:w="59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第十二周</w:t>
            </w:r>
            <w:bookmarkStart w:id="0" w:name="_GoBack"/>
            <w:bookmarkEnd w:id="0"/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677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第十三周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第十四周</w:t>
            </w: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综合复习</w:t>
            </w: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default"/>
                <w:sz w:val="24"/>
                <w:lang w:val="en-US" w:eastAsia="zh-CN"/>
              </w:rPr>
              <w:t>8</w:t>
            </w:r>
          </w:p>
        </w:tc>
      </w:tr>
      <w:tr>
        <w:tblPrEx/>
        <w:trPr>
          <w:trHeight w:val="543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cs="楷体" w:eastAsia="楷体" w:hAnsi="楷体"/>
                <w:color w:val="000000"/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cs="楷体" w:eastAsia="楷体" w:hAnsi="楷体"/>
                <w:color w:val="000000"/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lang w:val="en-US" w:eastAsia="zh-CN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cs="楷体" w:eastAsia="楷体" w:hAnsi="楷体"/>
                <w:color w:val="000000"/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cs="楷体" w:eastAsia="楷体" w:hAnsi="楷体"/>
                <w:color w:val="000000"/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571" w:hRule="atLeast"/>
        </w:trPr>
        <w:tc>
          <w:tcPr>
            <w:tcW w:w="91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87" w:type="dxa"/>
            <w:tcBorders/>
            <w:vAlign w:val="center"/>
          </w:tcPr>
          <w:p>
            <w:pPr>
              <w:pStyle w:val="style0"/>
              <w:jc w:val="center"/>
              <w:rPr>
                <w:rFonts w:ascii="楷体" w:cs="楷体" w:eastAsia="楷体" w:hAnsi="楷体"/>
                <w:color w:val="000000"/>
                <w:sz w:val="24"/>
              </w:rPr>
            </w:pPr>
          </w:p>
        </w:tc>
        <w:tc>
          <w:tcPr>
            <w:tcW w:w="59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rPr>
          <w:rFonts w:ascii="仿宋" w:cs="仿宋" w:eastAsia="仿宋" w:hAnsi="仿宋"/>
          <w:sz w:val="14"/>
        </w:rPr>
      </w:pPr>
    </w:p>
    <w:sectPr>
      <w:pgSz w:w="11906" w:h="16838" w:orient="portrait"/>
      <w:pgMar w:top="737" w:right="851" w:bottom="73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187</Words>
  <Pages>1</Pages>
  <Characters>198</Characters>
  <Application>WPS Office</Application>
  <DocSecurity>0</DocSecurity>
  <Paragraphs>115</Paragraphs>
  <ScaleCrop>false</ScaleCrop>
  <Company>新锐中国</Company>
  <LinksUpToDate>false</LinksUpToDate>
  <CharactersWithSpaces>242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2021-03-04T02:32:00Z</dcterms:created>
  <dc:creator>Administrator</dc:creator>
  <lastModifiedBy>ELE-AL00</lastModifiedBy>
  <lastPrinted>2021-03-04T02:50:00Z</lastPrinted>
  <dcterms:modified xsi:type="dcterms:W3CDTF">2023-03-14T02:09:20Z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5323ECDB9D774D39B8E052EDEEEE0E92</vt:lpwstr>
  </property>
</Properties>
</file>