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黑体" w:hAnsi="黑体" w:eastAsia="黑体" w:cs="黑体"/>
          <w:b/>
          <w:kern w:val="0"/>
          <w:sz w:val="32"/>
          <w:szCs w:val="32"/>
          <w:lang w:val="en-US"/>
        </w:rPr>
      </w:pPr>
      <w:r>
        <w:rPr>
          <w:rFonts w:hint="eastAsia" w:ascii="黑体" w:hAnsi="黑体" w:eastAsia="黑体" w:cs="黑体"/>
          <w:sz w:val="32"/>
          <w:szCs w:val="32"/>
          <w:lang w:val="en-US" w:eastAsia="zh-CN"/>
        </w:rPr>
        <w:drawing>
          <wp:anchor distT="0" distB="0" distL="114300" distR="114300" simplePos="0" relativeHeight="251659264" behindDoc="0" locked="0" layoutInCell="1" allowOverlap="1">
            <wp:simplePos x="0" y="0"/>
            <wp:positionH relativeFrom="page">
              <wp:posOffset>11798300</wp:posOffset>
            </wp:positionH>
            <wp:positionV relativeFrom="topMargin">
              <wp:posOffset>12534900</wp:posOffset>
            </wp:positionV>
            <wp:extent cx="279400" cy="431800"/>
            <wp:effectExtent l="0" t="0" r="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279400" cy="431800"/>
                    </a:xfrm>
                    <a:prstGeom prst="rect">
                      <a:avLst/>
                    </a:prstGeom>
                  </pic:spPr>
                </pic:pic>
              </a:graphicData>
            </a:graphic>
          </wp:anchor>
        </w:drawing>
      </w:r>
      <w:r>
        <w:rPr>
          <w:rFonts w:hint="eastAsia" w:ascii="黑体" w:hAnsi="黑体" w:eastAsia="黑体" w:cs="黑体"/>
          <w:sz w:val="32"/>
          <w:szCs w:val="32"/>
          <w:lang w:val="en-US" w:eastAsia="zh-CN"/>
        </w:rPr>
        <w:t xml:space="preserve">  </w:t>
      </w:r>
      <w:bookmarkStart w:id="0" w:name="_GoBack"/>
      <w:r>
        <w:rPr>
          <w:rFonts w:hint="eastAsia" w:ascii="黑体" w:hAnsi="黑体" w:eastAsia="黑体" w:cs="黑体"/>
          <w:sz w:val="32"/>
          <w:szCs w:val="32"/>
          <w:lang w:val="en-US" w:eastAsia="zh-CN"/>
        </w:rPr>
        <w:t>教学设计初稿</w:t>
      </w:r>
      <w:bookmarkEnd w:id="0"/>
    </w:p>
    <w:tbl>
      <w:tblPr>
        <w:tblStyle w:val="6"/>
        <w:tblW w:w="95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6"/>
        <w:gridCol w:w="379"/>
        <w:gridCol w:w="1673"/>
        <w:gridCol w:w="5310"/>
        <w:gridCol w:w="12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8" w:hRule="atLeast"/>
          <w:jc w:val="center"/>
        </w:trPr>
        <w:tc>
          <w:tcPr>
            <w:tcW w:w="936" w:type="dxa"/>
            <w:noWrap w:val="0"/>
            <w:vAlign w:val="center"/>
          </w:tcPr>
          <w:p>
            <w:pPr>
              <w:spacing w:line="240" w:lineRule="auto"/>
              <w:jc w:val="center"/>
              <w:rPr>
                <w:rFonts w:hint="eastAsia" w:ascii="楷体" w:hAnsi="楷体" w:eastAsia="楷体" w:cs="楷体"/>
                <w:b w:val="0"/>
                <w:bCs/>
                <w:sz w:val="28"/>
                <w:szCs w:val="28"/>
                <w:lang w:val="en-US" w:eastAsia="zh-CN"/>
              </w:rPr>
            </w:pPr>
            <w:r>
              <w:rPr>
                <w:rFonts w:hint="eastAsia" w:ascii="楷体" w:hAnsi="楷体" w:eastAsia="楷体" w:cs="楷体"/>
                <w:b w:val="0"/>
                <w:bCs/>
                <w:sz w:val="28"/>
                <w:szCs w:val="28"/>
              </w:rPr>
              <w:t>单元</w:t>
            </w:r>
            <w:r>
              <w:rPr>
                <w:rFonts w:hint="eastAsia" w:ascii="楷体" w:hAnsi="楷体" w:eastAsia="楷体" w:cs="楷体"/>
                <w:b w:val="0"/>
                <w:bCs/>
                <w:sz w:val="28"/>
                <w:szCs w:val="28"/>
                <w:lang w:val="en-US" w:eastAsia="zh-CN"/>
              </w:rPr>
              <w:t>主题</w:t>
            </w:r>
          </w:p>
        </w:tc>
        <w:tc>
          <w:tcPr>
            <w:tcW w:w="8568" w:type="dxa"/>
            <w:gridSpan w:val="4"/>
            <w:tcBorders>
              <w:bottom w:val="single" w:color="000000" w:sz="4" w:space="0"/>
            </w:tcBorders>
            <w:noWrap w:val="0"/>
            <w:vAlign w:val="center"/>
          </w:tcPr>
          <w:p>
            <w:pPr>
              <w:spacing w:line="240" w:lineRule="auto"/>
              <w:jc w:val="center"/>
              <w:rPr>
                <w:rFonts w:hint="default" w:ascii="楷体_GB2312" w:hAnsi="Times New Roman" w:eastAsia="楷体_GB2312"/>
                <w:sz w:val="24"/>
                <w:szCs w:val="24"/>
                <w:lang w:val="en-US" w:eastAsia="zh-CN"/>
              </w:rPr>
            </w:pPr>
            <w:r>
              <w:rPr>
                <w:rFonts w:hint="eastAsia" w:ascii="宋体" w:hAnsi="宋体" w:eastAsia="宋体"/>
                <w:bCs/>
                <w:sz w:val="28"/>
                <w:szCs w:val="28"/>
                <w:lang w:val="en-US" w:eastAsia="zh-CN"/>
              </w:rPr>
              <w:t>公民基本权利和义务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17" w:hRule="atLeast"/>
          <w:jc w:val="center"/>
        </w:trPr>
        <w:tc>
          <w:tcPr>
            <w:tcW w:w="936" w:type="dxa"/>
            <w:tcBorders>
              <w:right w:val="single" w:color="000000" w:sz="4" w:space="0"/>
            </w:tcBorders>
            <w:noWrap w:val="0"/>
            <w:vAlign w:val="center"/>
          </w:tcPr>
          <w:p>
            <w:pPr>
              <w:spacing w:line="240" w:lineRule="auto"/>
              <w:jc w:val="both"/>
              <w:rPr>
                <w:rFonts w:hint="eastAsia" w:ascii="楷体" w:hAnsi="楷体" w:eastAsia="楷体" w:cs="楷体"/>
                <w:b w:val="0"/>
                <w:bCs/>
                <w:color w:val="FF0000"/>
                <w:sz w:val="28"/>
                <w:szCs w:val="28"/>
                <w:lang w:val="en-US" w:eastAsia="zh-CN"/>
              </w:rPr>
            </w:pPr>
            <w:r>
              <w:rPr>
                <w:rFonts w:hint="eastAsia" w:ascii="楷体" w:hAnsi="楷体" w:eastAsia="楷体" w:cs="楷体"/>
                <w:b w:val="0"/>
                <w:bCs/>
                <w:color w:val="auto"/>
                <w:sz w:val="28"/>
                <w:szCs w:val="28"/>
                <w:lang w:val="en-US" w:eastAsia="zh-CN"/>
              </w:rPr>
              <w:t>学科素养与课标</w:t>
            </w:r>
          </w:p>
        </w:tc>
        <w:tc>
          <w:tcPr>
            <w:tcW w:w="85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ind w:firstLine="482" w:firstLineChars="200"/>
              <w:jc w:val="left"/>
              <w:textAlignment w:val="auto"/>
              <w:rPr>
                <w:rFonts w:hint="eastAsia" w:ascii="宋体" w:hAnsi="宋体" w:eastAsia="宋体"/>
                <w:b/>
                <w:bCs/>
                <w:sz w:val="24"/>
                <w:szCs w:val="24"/>
                <w:lang w:eastAsia="zh-CN"/>
              </w:rPr>
            </w:pPr>
            <w:r>
              <w:rPr>
                <w:rFonts w:hint="eastAsia" w:ascii="宋体" w:hAnsi="宋体" w:eastAsia="宋体"/>
                <w:b/>
                <w:bCs/>
                <w:sz w:val="24"/>
                <w:szCs w:val="24"/>
                <w:lang w:eastAsia="zh-CN"/>
              </w:rPr>
              <w:t>核心素养：</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color w:val="000000"/>
                <w:spacing w:val="0"/>
                <w:w w:val="100"/>
                <w:position w:val="0"/>
              </w:rPr>
            </w:pPr>
            <w:r>
              <w:rPr>
                <w:color w:val="000000"/>
                <w:spacing w:val="0"/>
                <w:w w:val="100"/>
                <w:position w:val="0"/>
              </w:rPr>
              <w:t>政治认同、法治观念、责任意识</w:t>
            </w:r>
          </w:p>
          <w:p>
            <w:pPr>
              <w:keepNext w:val="0"/>
              <w:keepLines w:val="0"/>
              <w:pageBreakBefore w:val="0"/>
              <w:widowControl w:val="0"/>
              <w:kinsoku/>
              <w:wordWrap/>
              <w:overflowPunct/>
              <w:topLinePunct w:val="0"/>
              <w:autoSpaceDE/>
              <w:autoSpaceDN/>
              <w:bidi w:val="0"/>
              <w:adjustRightInd/>
              <w:snapToGrid/>
              <w:spacing w:before="156" w:beforeLines="50" w:line="240" w:lineRule="auto"/>
              <w:ind w:firstLine="482" w:firstLineChars="200"/>
              <w:jc w:val="left"/>
              <w:textAlignment w:val="auto"/>
              <w:rPr>
                <w:rFonts w:hint="eastAsia" w:ascii="宋体" w:hAnsi="宋体" w:eastAsia="宋体"/>
                <w:b/>
                <w:bCs/>
                <w:sz w:val="24"/>
                <w:szCs w:val="24"/>
                <w:lang w:val="en-US" w:eastAsia="zh-CN"/>
              </w:rPr>
            </w:pPr>
            <w:r>
              <w:rPr>
                <w:rFonts w:hint="eastAsia" w:ascii="宋体" w:hAnsi="宋体" w:eastAsia="宋体"/>
                <w:b/>
                <w:bCs/>
                <w:sz w:val="24"/>
                <w:szCs w:val="24"/>
                <w:lang w:val="en-US" w:eastAsia="zh-CN"/>
              </w:rPr>
              <w:t>对应标准：</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right="0" w:rightChars="0" w:firstLine="440" w:firstLineChars="200"/>
              <w:jc w:val="both"/>
              <w:textAlignment w:val="auto"/>
              <w:rPr>
                <w:color w:val="000000"/>
                <w:spacing w:val="0"/>
                <w:w w:val="100"/>
                <w:position w:val="0"/>
              </w:rPr>
            </w:pPr>
            <w:r>
              <w:rPr>
                <w:rFonts w:hint="eastAsia"/>
                <w:color w:val="000000"/>
                <w:spacing w:val="0"/>
                <w:w w:val="100"/>
                <w:position w:val="0"/>
                <w:lang w:eastAsia="zh-CN"/>
              </w:rPr>
              <w:t>（</w:t>
            </w:r>
            <w:r>
              <w:rPr>
                <w:rFonts w:hint="eastAsia"/>
                <w:color w:val="000000"/>
                <w:spacing w:val="0"/>
                <w:w w:val="100"/>
                <w:position w:val="0"/>
                <w:lang w:val="en-US" w:eastAsia="zh-CN"/>
              </w:rPr>
              <w:t>1</w:t>
            </w:r>
            <w:r>
              <w:rPr>
                <w:rFonts w:hint="eastAsia"/>
                <w:color w:val="000000"/>
                <w:spacing w:val="0"/>
                <w:w w:val="100"/>
                <w:position w:val="0"/>
                <w:lang w:eastAsia="zh-CN"/>
              </w:rPr>
              <w:t>）了</w:t>
            </w:r>
            <w:r>
              <w:rPr>
                <w:rFonts w:hint="eastAsia"/>
                <w:color w:val="000000"/>
                <w:spacing w:val="0"/>
                <w:w w:val="100"/>
                <w:position w:val="0"/>
              </w:rPr>
              <w:t>解中国共产党带领中国人民进行革命、建设、改革的历史性成就，认识中国共产党在国家独立、人民解放、国家富强、民族复兴进程中的领导作用</w:t>
            </w:r>
            <w:r>
              <w:rPr>
                <w:color w:val="000000"/>
                <w:spacing w:val="0"/>
                <w:w w:val="100"/>
                <w:position w:val="0"/>
              </w:rPr>
              <w:t>。</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right="0" w:rightChars="0" w:firstLine="440" w:firstLineChars="200"/>
              <w:jc w:val="both"/>
              <w:textAlignment w:val="auto"/>
              <w:rPr>
                <w:rFonts w:hint="eastAsia"/>
                <w:color w:val="000000"/>
                <w:spacing w:val="0"/>
                <w:w w:val="100"/>
                <w:position w:val="0"/>
              </w:rPr>
            </w:pPr>
            <w:r>
              <w:rPr>
                <w:rFonts w:hint="eastAsia"/>
                <w:color w:val="000000"/>
                <w:spacing w:val="0"/>
                <w:w w:val="100"/>
                <w:position w:val="0"/>
                <w:lang w:eastAsia="zh-CN"/>
              </w:rPr>
              <w:t>（</w:t>
            </w:r>
            <w:r>
              <w:rPr>
                <w:rFonts w:hint="eastAsia"/>
                <w:color w:val="000000"/>
                <w:spacing w:val="0"/>
                <w:w w:val="100"/>
                <w:position w:val="0"/>
                <w:lang w:val="en-US" w:eastAsia="zh-CN"/>
              </w:rPr>
              <w:t>2</w:t>
            </w:r>
            <w:r>
              <w:rPr>
                <w:rFonts w:hint="eastAsia"/>
                <w:color w:val="000000"/>
                <w:spacing w:val="0"/>
                <w:w w:val="100"/>
                <w:position w:val="0"/>
                <w:lang w:eastAsia="zh-CN"/>
              </w:rPr>
              <w:t>）</w:t>
            </w:r>
            <w:r>
              <w:rPr>
                <w:rFonts w:hint="eastAsia"/>
                <w:color w:val="000000"/>
                <w:spacing w:val="0"/>
                <w:w w:val="100"/>
                <w:position w:val="0"/>
              </w:rPr>
              <w:t>了解中国特色社会主义 制度的优越性，坚定道路自信、理论自信、制度自信、文化自信。</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right="0" w:rightChars="0" w:firstLine="440" w:firstLineChars="200"/>
              <w:jc w:val="both"/>
              <w:textAlignment w:val="auto"/>
              <w:rPr>
                <w:rFonts w:hint="eastAsia"/>
                <w:color w:val="000000"/>
                <w:spacing w:val="0"/>
                <w:w w:val="100"/>
                <w:position w:val="0"/>
              </w:rPr>
            </w:pPr>
            <w:r>
              <w:rPr>
                <w:rFonts w:hint="eastAsia"/>
                <w:color w:val="000000"/>
                <w:spacing w:val="0"/>
                <w:w w:val="100"/>
                <w:position w:val="0"/>
                <w:lang w:eastAsia="zh-CN"/>
              </w:rPr>
              <w:t>（</w:t>
            </w:r>
            <w:r>
              <w:rPr>
                <w:rFonts w:hint="eastAsia"/>
                <w:color w:val="000000"/>
                <w:spacing w:val="0"/>
                <w:w w:val="100"/>
                <w:position w:val="0"/>
                <w:lang w:val="en-US" w:eastAsia="zh-CN"/>
              </w:rPr>
              <w:t>3</w:t>
            </w:r>
            <w:r>
              <w:rPr>
                <w:rFonts w:hint="eastAsia"/>
                <w:color w:val="000000"/>
                <w:spacing w:val="0"/>
                <w:w w:val="100"/>
                <w:position w:val="0"/>
                <w:lang w:eastAsia="zh-CN"/>
              </w:rPr>
              <w:t>）</w:t>
            </w:r>
            <w:r>
              <w:rPr>
                <w:rFonts w:hint="eastAsia"/>
                <w:color w:val="000000"/>
                <w:spacing w:val="0"/>
                <w:w w:val="100"/>
                <w:position w:val="0"/>
              </w:rPr>
              <w:t>了解宪法的主要内容， 明确宪法的地位与作用，认识国家基本制度和国家机构，知道中国共产党领导是中国特色社会主义最本质的特征，是中国特色社会主义制度的最大优势。</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140" w:line="240" w:lineRule="auto"/>
              <w:ind w:left="0" w:leftChars="0" w:right="0" w:firstLine="440" w:firstLineChars="200"/>
              <w:jc w:val="left"/>
              <w:textAlignment w:val="auto"/>
              <w:rPr>
                <w:rFonts w:hint="eastAsia" w:ascii="宋体" w:hAnsi="宋体" w:eastAsia="宋体"/>
                <w:bCs/>
                <w:szCs w:val="21"/>
                <w:lang w:val="en-US" w:eastAsia="zh-CN"/>
              </w:rPr>
            </w:pPr>
            <w:r>
              <w:rPr>
                <w:rFonts w:hint="eastAsia"/>
                <w:color w:val="000000"/>
                <w:spacing w:val="0"/>
                <w:w w:val="100"/>
                <w:position w:val="0"/>
                <w:lang w:eastAsia="zh-CN"/>
              </w:rPr>
              <w:t>（</w:t>
            </w:r>
            <w:r>
              <w:rPr>
                <w:rFonts w:hint="eastAsia"/>
                <w:color w:val="000000"/>
                <w:spacing w:val="0"/>
                <w:w w:val="100"/>
                <w:position w:val="0"/>
                <w:lang w:val="en-US" w:eastAsia="zh-CN"/>
              </w:rPr>
              <w:t>4</w:t>
            </w:r>
            <w:r>
              <w:rPr>
                <w:rFonts w:hint="eastAsia"/>
                <w:color w:val="000000"/>
                <w:spacing w:val="0"/>
                <w:w w:val="100"/>
                <w:position w:val="0"/>
                <w:lang w:eastAsia="zh-CN"/>
              </w:rPr>
              <w:t>）</w:t>
            </w:r>
            <w:r>
              <w:rPr>
                <w:rFonts w:hint="eastAsia"/>
                <w:color w:val="000000"/>
                <w:spacing w:val="0"/>
                <w:w w:val="100"/>
                <w:position w:val="0"/>
              </w:rPr>
              <w:t>关心社会，知道我国全过程人民民主制度的优越性，了解时政,主动参与社会公益活动和志愿者活动</w:t>
            </w:r>
            <w:r>
              <w:rPr>
                <w:color w:val="000000"/>
                <w:spacing w:val="0"/>
                <w:w w:val="100"/>
                <w:position w:val="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 w:hRule="atLeast"/>
          <w:jc w:val="center"/>
        </w:trPr>
        <w:tc>
          <w:tcPr>
            <w:tcW w:w="936" w:type="dxa"/>
            <w:tcBorders>
              <w:right w:val="single" w:color="000000" w:sz="4" w:space="0"/>
            </w:tcBorders>
            <w:noWrap w:val="0"/>
            <w:vAlign w:val="center"/>
          </w:tcPr>
          <w:p>
            <w:pPr>
              <w:spacing w:line="240" w:lineRule="auto"/>
              <w:jc w:val="center"/>
              <w:rPr>
                <w:rFonts w:hint="eastAsia" w:ascii="楷体" w:hAnsi="楷体" w:eastAsia="楷体" w:cs="楷体"/>
                <w:b w:val="0"/>
                <w:bCs/>
                <w:sz w:val="28"/>
                <w:szCs w:val="28"/>
                <w:lang w:val="en-US" w:eastAsia="zh-CN"/>
              </w:rPr>
            </w:pPr>
            <w:r>
              <w:rPr>
                <w:rFonts w:hint="eastAsia" w:ascii="楷体" w:hAnsi="楷体" w:eastAsia="楷体" w:cs="楷体"/>
                <w:b w:val="0"/>
                <w:bCs/>
                <w:sz w:val="28"/>
                <w:szCs w:val="28"/>
                <w:lang w:val="en-US" w:eastAsia="zh-CN"/>
              </w:rPr>
              <w:t>内容分析与建构</w:t>
            </w:r>
          </w:p>
        </w:tc>
        <w:tc>
          <w:tcPr>
            <w:tcW w:w="856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auto"/>
              <w:ind w:firstLine="482" w:firstLineChars="200"/>
              <w:jc w:val="both"/>
              <w:textAlignment w:val="auto"/>
              <w:rPr>
                <w:rFonts w:hint="eastAsia" w:ascii="宋体" w:hAnsi="宋体" w:eastAsia="宋体"/>
                <w:b/>
                <w:bCs/>
                <w:sz w:val="24"/>
                <w:szCs w:val="24"/>
                <w:lang w:eastAsia="zh-CN"/>
              </w:rPr>
            </w:pPr>
            <w:r>
              <w:rPr>
                <w:rFonts w:hint="eastAsia" w:ascii="宋体" w:hAnsi="宋体" w:eastAsia="宋体"/>
                <w:b/>
                <w:bCs/>
                <w:sz w:val="24"/>
                <w:szCs w:val="24"/>
                <w:lang w:val="en-US" w:eastAsia="zh-CN"/>
              </w:rPr>
              <w:t>单元立意</w:t>
            </w:r>
            <w:r>
              <w:rPr>
                <w:rFonts w:hint="eastAsia" w:ascii="宋体" w:hAnsi="宋体" w:eastAsia="宋体"/>
                <w:b/>
                <w:bCs/>
                <w:sz w:val="24"/>
                <w:szCs w:val="24"/>
                <w:lang w:eastAsia="zh-CN"/>
              </w:rPr>
              <w:t>：</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right="0" w:rightChars="0" w:firstLine="440" w:firstLineChars="200"/>
              <w:jc w:val="both"/>
              <w:textAlignment w:val="auto"/>
              <w:rPr>
                <w:rFonts w:hint="eastAsia"/>
                <w:color w:val="000000"/>
                <w:spacing w:val="0"/>
                <w:w w:val="100"/>
                <w:position w:val="0"/>
                <w:lang w:val="en-US" w:eastAsia="zh-CN"/>
              </w:rPr>
            </w:pPr>
            <w:r>
              <w:rPr>
                <w:rFonts w:hint="eastAsia"/>
                <w:color w:val="000000"/>
                <w:spacing w:val="0"/>
                <w:w w:val="100"/>
                <w:position w:val="0"/>
                <w:lang w:val="en-US" w:eastAsia="zh-CN"/>
              </w:rPr>
              <w:t>第一单元《坚持宪法至上》是对宪法的总体介绍。</w:t>
            </w:r>
            <w:r>
              <w:rPr>
                <w:rFonts w:hint="eastAsia"/>
                <w:sz w:val="21"/>
                <w:szCs w:val="21"/>
                <w:lang w:val="en-US" w:eastAsia="zh-CN"/>
              </w:rPr>
              <w:t>本单元以“坚持宪法至上”为主题，通过引导学生了解党的领导及其与宪法的关系、“一切权力属于人民”“国家尊重和保障人权”等宪法原则，帮助学生懂得中国共产党的领导是中国特色社会主义最本质的特征、宪法是党的主张和人民意志的统；通过引导学生了解宪法设置国家机构、规范国家权力的运行，帮助学生懂得宪法是治国安邦的总章程，进而引导学生认识我国宪法的核心价值是规范国家权力运行以保障公民权利，认同宪法价值，理解宪法精神，增强宪法意识。</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94" w:beforeLines="30" w:after="0" w:line="240" w:lineRule="auto"/>
              <w:ind w:right="0" w:rightChars="0" w:firstLine="482" w:firstLineChars="200"/>
              <w:jc w:val="both"/>
              <w:textAlignment w:val="auto"/>
              <w:rPr>
                <w:rFonts w:hint="eastAsia" w:ascii="宋体" w:hAnsi="宋体" w:eastAsia="宋体" w:cstheme="minorBidi"/>
                <w:b/>
                <w:bCs/>
                <w:kern w:val="2"/>
                <w:sz w:val="24"/>
                <w:szCs w:val="24"/>
                <w:u w:val="none"/>
                <w:shd w:val="clear" w:color="auto" w:fill="auto"/>
                <w:lang w:val="en-US" w:eastAsia="zh-CN" w:bidi="ar-SA"/>
              </w:rPr>
            </w:pPr>
            <w:r>
              <w:rPr>
                <w:rFonts w:hint="eastAsia" w:ascii="宋体" w:hAnsi="宋体" w:eastAsia="宋体" w:cstheme="minorBidi"/>
                <w:b/>
                <w:bCs/>
                <w:kern w:val="2"/>
                <w:sz w:val="24"/>
                <w:szCs w:val="24"/>
                <w:u w:val="none"/>
                <w:shd w:val="clear" w:color="auto" w:fill="auto"/>
                <w:lang w:val="en-US" w:eastAsia="zh-CN" w:bidi="ar-SA"/>
              </w:rPr>
              <w:t>主要内容：</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right="0" w:rightChars="0" w:firstLine="440" w:firstLineChars="200"/>
              <w:jc w:val="both"/>
              <w:textAlignment w:val="auto"/>
              <w:rPr>
                <w:rFonts w:hint="eastAsia" w:ascii="微软雅黑" w:hAnsi="微软雅黑" w:eastAsia="微软雅黑" w:cs="微软雅黑"/>
                <w:i w:val="0"/>
                <w:caps w:val="0"/>
                <w:color w:val="666666"/>
                <w:spacing w:val="0"/>
                <w:sz w:val="14"/>
                <w:szCs w:val="14"/>
              </w:rPr>
            </w:pPr>
            <w:r>
              <w:rPr>
                <w:rFonts w:hint="eastAsia"/>
                <w:color w:val="000000"/>
                <w:spacing w:val="0"/>
                <w:w w:val="100"/>
                <w:position w:val="0"/>
                <w:lang w:val="en-US" w:eastAsia="zh-CN"/>
              </w:rPr>
              <w:t>本单元由导</w:t>
            </w:r>
            <w:r>
              <w:rPr>
                <w:rFonts w:hint="eastAsia" w:ascii="宋体" w:hAnsi="宋体" w:eastAsia="宋体" w:cstheme="minorBidi"/>
                <w:bCs/>
                <w:kern w:val="2"/>
                <w:sz w:val="21"/>
                <w:szCs w:val="21"/>
                <w:lang w:val="en-US" w:eastAsia="zh-CN" w:bidi="ar-SA"/>
              </w:rPr>
              <w:t>语和两课组成。</w:t>
            </w:r>
            <w:r>
              <w:rPr>
                <w:rFonts w:hint="eastAsia" w:ascii="宋体" w:hAnsi="宋体" w:eastAsia="宋体" w:cs="宋体"/>
                <w:color w:val="000000"/>
                <w:spacing w:val="0"/>
                <w:w w:val="100"/>
                <w:kern w:val="2"/>
                <w:position w:val="0"/>
                <w:sz w:val="22"/>
                <w:szCs w:val="22"/>
                <w:u w:val="none"/>
                <w:shd w:val="clear" w:color="auto" w:fill="auto"/>
                <w:lang w:val="en-US" w:eastAsia="zh-CN" w:bidi="zh-TW"/>
              </w:rPr>
              <w:t>第一课“维护宪法权威”设有两框，分别是“党的主张和人民意志的统一”和 “治国安邦的总章程”。第二课“保障宪法实施”设有两框，分别是“坚持依宪治国”和“加强宪法监督”</w:t>
            </w:r>
            <w:r>
              <w:rPr>
                <w:rFonts w:hint="eastAsia" w:ascii="宋体" w:hAnsi="宋体" w:eastAsia="宋体" w:cstheme="minorBidi"/>
                <w:bCs/>
                <w:kern w:val="2"/>
                <w:sz w:val="21"/>
                <w:szCs w:val="21"/>
                <w:lang w:val="en-US" w:eastAsia="zh-CN" w:bidi="ar-SA"/>
              </w:rPr>
              <w:t>。</w:t>
            </w:r>
          </w:p>
          <w:p>
            <w:pPr>
              <w:spacing w:line="240" w:lineRule="auto"/>
              <w:jc w:val="both"/>
              <w:rPr>
                <w:rFonts w:hint="eastAsia"/>
                <w:lang w:eastAsia="zh-CN"/>
              </w:rPr>
            </w:pPr>
            <w:r>
              <w:rPr>
                <w:rFonts w:hint="eastAsia"/>
                <w:lang w:eastAsia="zh-CN"/>
              </w:rPr>
              <w:drawing>
                <wp:inline distT="0" distB="0" distL="114300" distR="114300">
                  <wp:extent cx="4476750" cy="2286000"/>
                  <wp:effectExtent l="0" t="0" r="0" b="0"/>
                  <wp:docPr id="1" name="图片 1" descr="1677487553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77487553639"/>
                          <pic:cNvPicPr>
                            <a:picLocks noChangeAspect="1"/>
                          </pic:cNvPicPr>
                        </pic:nvPicPr>
                        <pic:blipFill>
                          <a:blip r:embed="rId7"/>
                          <a:stretch>
                            <a:fillRect/>
                          </a:stretch>
                        </pic:blipFill>
                        <pic:spPr>
                          <a:xfrm>
                            <a:off x="0" y="0"/>
                            <a:ext cx="4476750" cy="2286000"/>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18" w:hRule="atLeast"/>
          <w:jc w:val="center"/>
        </w:trPr>
        <w:tc>
          <w:tcPr>
            <w:tcW w:w="936" w:type="dxa"/>
            <w:tcBorders>
              <w:bottom w:val="single" w:color="auto" w:sz="4" w:space="0"/>
            </w:tcBorders>
            <w:noWrap w:val="0"/>
            <w:vAlign w:val="center"/>
          </w:tcPr>
          <w:p>
            <w:pPr>
              <w:spacing w:line="240" w:lineRule="auto"/>
              <w:jc w:val="center"/>
              <w:rPr>
                <w:rFonts w:hint="eastAsia" w:ascii="楷体" w:hAnsi="楷体" w:eastAsia="楷体" w:cs="楷体"/>
                <w:b w:val="0"/>
                <w:bCs/>
                <w:sz w:val="28"/>
                <w:szCs w:val="28"/>
              </w:rPr>
            </w:pPr>
            <w:r>
              <w:rPr>
                <w:rFonts w:hint="eastAsia" w:ascii="楷体" w:hAnsi="楷体" w:eastAsia="楷体" w:cs="楷体"/>
                <w:b w:val="0"/>
                <w:bCs/>
                <w:sz w:val="28"/>
                <w:szCs w:val="28"/>
              </w:rPr>
              <w:t>学情</w:t>
            </w:r>
          </w:p>
          <w:p>
            <w:pPr>
              <w:spacing w:line="240" w:lineRule="auto"/>
              <w:jc w:val="center"/>
              <w:rPr>
                <w:rFonts w:hint="eastAsia" w:ascii="楷体" w:hAnsi="楷体" w:eastAsia="楷体" w:cs="楷体"/>
                <w:b w:val="0"/>
                <w:bCs/>
                <w:sz w:val="28"/>
                <w:szCs w:val="28"/>
              </w:rPr>
            </w:pPr>
            <w:r>
              <w:rPr>
                <w:rFonts w:hint="eastAsia" w:ascii="楷体" w:hAnsi="楷体" w:eastAsia="楷体" w:cs="楷体"/>
                <w:b w:val="0"/>
                <w:bCs/>
                <w:sz w:val="28"/>
                <w:szCs w:val="28"/>
              </w:rPr>
              <w:t>分析</w:t>
            </w:r>
          </w:p>
        </w:tc>
        <w:tc>
          <w:tcPr>
            <w:tcW w:w="8568" w:type="dxa"/>
            <w:gridSpan w:val="4"/>
            <w:tcBorders>
              <w:top w:val="single" w:color="000000" w:sz="4" w:space="0"/>
              <w:bottom w:val="single" w:color="auto" w:sz="4" w:space="0"/>
            </w:tcBorders>
            <w:noWrap w:val="0"/>
            <w:vAlign w:val="center"/>
          </w:tcPr>
          <w:p>
            <w:pPr>
              <w:jc w:val="left"/>
              <w:rPr>
                <w:rFonts w:hint="eastAsia"/>
                <w:sz w:val="21"/>
                <w:szCs w:val="21"/>
                <w:lang w:eastAsia="zh-CN"/>
              </w:rPr>
            </w:pPr>
            <w:r>
              <w:rPr>
                <w:rFonts w:hint="eastAsia"/>
                <w:b/>
                <w:bCs/>
                <w:sz w:val="21"/>
                <w:szCs w:val="21"/>
                <w:lang w:eastAsia="zh-CN"/>
              </w:rPr>
              <w:t>前测：</w:t>
            </w:r>
            <w:r>
              <w:rPr>
                <w:rFonts w:hint="eastAsia"/>
                <w:sz w:val="21"/>
                <w:szCs w:val="21"/>
                <w:lang w:eastAsia="zh-CN"/>
              </w:rPr>
              <w:t>（</w:t>
            </w:r>
            <w:r>
              <w:rPr>
                <w:rFonts w:hint="eastAsia"/>
                <w:b/>
                <w:bCs/>
                <w:sz w:val="21"/>
                <w:szCs w:val="21"/>
                <w:lang w:eastAsia="zh-CN"/>
              </w:rPr>
              <w:t>已有知识</w:t>
            </w:r>
            <w:r>
              <w:rPr>
                <w:rFonts w:hint="eastAsia"/>
                <w:sz w:val="21"/>
                <w:szCs w:val="21"/>
                <w:lang w:eastAsia="zh-CN"/>
              </w:rPr>
              <w:t>）</w:t>
            </w:r>
          </w:p>
          <w:p>
            <w:pPr>
              <w:ind w:firstLine="420" w:firstLineChars="200"/>
              <w:jc w:val="left"/>
              <w:rPr>
                <w:rFonts w:hint="eastAsia"/>
                <w:sz w:val="21"/>
                <w:szCs w:val="21"/>
                <w:lang w:eastAsia="zh-CN"/>
              </w:rPr>
            </w:pPr>
            <w:r>
              <w:rPr>
                <w:rFonts w:hint="eastAsia"/>
                <w:sz w:val="21"/>
                <w:szCs w:val="21"/>
                <w:lang w:eastAsia="zh-CN"/>
              </w:rPr>
              <w:t>学生已经初步具有守法的意识，能够认知国家标志，初步了解公民的基本权利和义务、重要国家机构的职权以及司法制度等内容，初步建立起了公民、国籍、国家的概念，有形成对宪法的法律地位和权威、功能的初步认知。学生在小学阶段形成的对个人与他人、社会和国家的关系的初步法律认识，为法治专册教材的学习奠定了重要基础。</w:t>
            </w:r>
          </w:p>
          <w:p>
            <w:pPr>
              <w:jc w:val="left"/>
              <w:rPr>
                <w:rFonts w:hint="eastAsia"/>
                <w:sz w:val="21"/>
                <w:szCs w:val="21"/>
                <w:lang w:eastAsia="zh-CN"/>
              </w:rPr>
            </w:pPr>
            <w:r>
              <w:rPr>
                <w:rFonts w:hint="eastAsia"/>
                <w:b/>
                <w:bCs/>
                <w:sz w:val="21"/>
                <w:szCs w:val="21"/>
                <w:lang w:eastAsia="zh-CN"/>
              </w:rPr>
              <w:t>分析：</w:t>
            </w:r>
            <w:r>
              <w:rPr>
                <w:rFonts w:hint="eastAsia"/>
                <w:sz w:val="21"/>
                <w:szCs w:val="21"/>
                <w:lang w:eastAsia="zh-CN"/>
              </w:rPr>
              <w:t>（</w:t>
            </w:r>
            <w:r>
              <w:rPr>
                <w:rFonts w:hint="eastAsia"/>
                <w:b/>
                <w:bCs/>
                <w:sz w:val="21"/>
                <w:szCs w:val="21"/>
                <w:lang w:eastAsia="zh-CN"/>
              </w:rPr>
              <w:t>存在问题</w:t>
            </w:r>
            <w:r>
              <w:rPr>
                <w:rFonts w:hint="eastAsia"/>
                <w:sz w:val="21"/>
                <w:szCs w:val="21"/>
                <w:lang w:eastAsia="zh-CN"/>
              </w:rPr>
              <w:t>）</w:t>
            </w:r>
          </w:p>
          <w:p>
            <w:pPr>
              <w:ind w:firstLine="420" w:firstLineChars="200"/>
              <w:jc w:val="left"/>
              <w:rPr>
                <w:rFonts w:hint="eastAsia"/>
                <w:sz w:val="21"/>
                <w:szCs w:val="21"/>
                <w:lang w:eastAsia="zh-CN"/>
              </w:rPr>
            </w:pPr>
            <w:r>
              <w:rPr>
                <w:rFonts w:hint="eastAsia"/>
                <w:sz w:val="21"/>
                <w:szCs w:val="21"/>
                <w:lang w:val="en-US" w:eastAsia="zh-CN"/>
              </w:rPr>
              <w:t>随着学生开始由“经验型”向“理论型”转化，他们会在初步培养的国家意识和公民意识的基础上，对相关问题进行更为深入和全面的思考。</w:t>
            </w:r>
            <w:r>
              <w:rPr>
                <w:rFonts w:hint="eastAsia"/>
                <w:sz w:val="21"/>
                <w:szCs w:val="21"/>
                <w:lang w:eastAsia="zh-CN"/>
              </w:rPr>
              <w:t>有些学生对国家大事漠不关心，对自己生活于其中的国家缺乏基本的总体性认识，不能理性地看待国家生活中的各种现象，不能积极有序地参与国家政治生活。学生在认知发展上处于一种既懂事又不完全明理的状态中，其情绪、情感、思维、意志、能力及性格还很不稳定，具有很大的可塑性和易变性。</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80" w:lineRule="exact"/>
              <w:jc w:val="left"/>
              <w:rPr>
                <w:rFonts w:hint="eastAsia"/>
                <w:b/>
                <w:bCs/>
                <w:sz w:val="21"/>
                <w:szCs w:val="21"/>
                <w:lang w:eastAsia="zh-CN"/>
              </w:rPr>
            </w:pPr>
            <w:r>
              <w:rPr>
                <w:rFonts w:hint="eastAsia"/>
                <w:b/>
                <w:bCs/>
                <w:sz w:val="21"/>
                <w:szCs w:val="21"/>
                <w:lang w:eastAsia="zh-CN"/>
              </w:rPr>
              <w:t>突破措施：</w:t>
            </w:r>
          </w:p>
          <w:p>
            <w:pPr>
              <w:ind w:firstLine="420" w:firstLineChars="200"/>
              <w:jc w:val="left"/>
              <w:rPr>
                <w:rFonts w:hint="eastAsia"/>
                <w:sz w:val="21"/>
                <w:szCs w:val="21"/>
                <w:lang w:val="en-US" w:eastAsia="zh-CN"/>
              </w:rPr>
            </w:pPr>
            <w:r>
              <w:rPr>
                <w:rFonts w:hint="eastAsia"/>
                <w:sz w:val="21"/>
                <w:szCs w:val="21"/>
                <w:lang w:val="en-US" w:eastAsia="zh-CN"/>
              </w:rPr>
              <w:t>通过设计宪法诵读活动、模拟宪法宣誓活动和宪法事例讨论活动，创设问题情境，引导学生通过自己的主动发现来学习，使学生通过情境探究来理解我国现行宪法的产生、本质、法律地位、宪法监督等概念原理。</w:t>
            </w:r>
          </w:p>
          <w:p>
            <w:pPr>
              <w:pStyle w:val="5"/>
              <w:spacing w:before="0" w:beforeAutospacing="0" w:after="0" w:afterAutospacing="0" w:line="240" w:lineRule="auto"/>
              <w:jc w:val="both"/>
              <w:rPr>
                <w:rFonts w:hint="eastAsia"/>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7" w:hRule="atLeast"/>
          <w:jc w:val="center"/>
        </w:trPr>
        <w:tc>
          <w:tcPr>
            <w:tcW w:w="936" w:type="dxa"/>
            <w:tcBorders>
              <w:top w:val="single" w:color="auto" w:sz="4" w:space="0"/>
            </w:tcBorders>
            <w:noWrap w:val="0"/>
            <w:vAlign w:val="center"/>
          </w:tcPr>
          <w:p>
            <w:pPr>
              <w:spacing w:line="240" w:lineRule="auto"/>
              <w:jc w:val="center"/>
              <w:rPr>
                <w:rFonts w:hint="eastAsia" w:ascii="楷体" w:hAnsi="楷体" w:eastAsia="楷体" w:cs="楷体"/>
                <w:b w:val="0"/>
                <w:bCs/>
                <w:sz w:val="28"/>
                <w:szCs w:val="28"/>
              </w:rPr>
            </w:pPr>
            <w:r>
              <w:rPr>
                <w:rFonts w:hint="eastAsia" w:ascii="楷体" w:hAnsi="楷体" w:eastAsia="楷体" w:cs="楷体"/>
                <w:b w:val="0"/>
                <w:bCs/>
                <w:sz w:val="28"/>
                <w:szCs w:val="28"/>
              </w:rPr>
              <w:t>单元</w:t>
            </w:r>
          </w:p>
          <w:p>
            <w:pPr>
              <w:spacing w:line="240" w:lineRule="auto"/>
              <w:jc w:val="center"/>
              <w:rPr>
                <w:rFonts w:hint="eastAsia" w:ascii="楷体" w:hAnsi="楷体" w:eastAsia="楷体" w:cs="楷体"/>
                <w:b w:val="0"/>
                <w:bCs/>
                <w:sz w:val="28"/>
                <w:szCs w:val="28"/>
              </w:rPr>
            </w:pPr>
            <w:r>
              <w:rPr>
                <w:rFonts w:hint="eastAsia" w:ascii="楷体" w:hAnsi="楷体" w:eastAsia="楷体" w:cs="楷体"/>
                <w:b w:val="0"/>
                <w:bCs/>
                <w:sz w:val="28"/>
                <w:szCs w:val="28"/>
              </w:rPr>
              <w:t>目标</w:t>
            </w:r>
          </w:p>
        </w:tc>
        <w:tc>
          <w:tcPr>
            <w:tcW w:w="8568" w:type="dxa"/>
            <w:gridSpan w:val="4"/>
            <w:tcBorders>
              <w:top w:val="single" w:color="auto" w:sz="4" w:space="0"/>
            </w:tcBorders>
            <w:noWrap w:val="0"/>
            <w:vAlign w:val="center"/>
          </w:tcPr>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right="0" w:rightChars="0" w:firstLine="440" w:firstLineChars="200"/>
              <w:jc w:val="both"/>
              <w:textAlignment w:val="auto"/>
              <w:rPr>
                <w:rFonts w:hint="eastAsia"/>
                <w:color w:val="000000"/>
                <w:spacing w:val="0"/>
                <w:w w:val="100"/>
                <w:position w:val="0"/>
                <w:lang w:val="en-US" w:eastAsia="zh-CN"/>
              </w:rPr>
            </w:pPr>
            <w:r>
              <w:rPr>
                <w:rFonts w:hint="eastAsia"/>
                <w:color w:val="000000"/>
                <w:spacing w:val="0"/>
                <w:w w:val="100"/>
                <w:position w:val="0"/>
                <w:lang w:val="en-US" w:eastAsia="zh-CN"/>
              </w:rPr>
              <w:t>本单元在指导学生学习宪法的地位、作用、原则和实施等宪法基础知识的基础上，引导学生理解宪法精神和原则，增强宪法意识，认同宪法价值，树立宪法信仰，坚持宪法至上，自觉践行宪法，捍卫宪法尊严。同时，通过学习我国的国家性质、国家制度、国家机构、人民当家作主的途径和形式、我国人权事业的进步、公民享有广泛的基本权利、宪法对国家权力的规范等内容，让学生对我们国家形成基本的认识。在此基础上，本单元有意识地进行社会主义制度优越性的教育，增强学生公民意识和国家意识，发展法治思维和法治行为能力。</w:t>
            </w:r>
          </w:p>
          <w:p>
            <w:pPr>
              <w:spacing w:line="240" w:lineRule="auto"/>
              <w:ind w:firstLine="420" w:firstLineChars="200"/>
              <w:jc w:val="both"/>
              <w:rPr>
                <w:rFonts w:hint="eastAsia"/>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2" w:hRule="atLeast"/>
          <w:jc w:val="center"/>
        </w:trPr>
        <w:tc>
          <w:tcPr>
            <w:tcW w:w="936" w:type="dxa"/>
            <w:noWrap w:val="0"/>
            <w:vAlign w:val="center"/>
          </w:tcPr>
          <w:p>
            <w:pPr>
              <w:spacing w:line="240" w:lineRule="auto"/>
              <w:jc w:val="center"/>
              <w:rPr>
                <w:rFonts w:hint="eastAsia" w:ascii="楷体" w:hAnsi="楷体" w:eastAsia="楷体" w:cs="楷体"/>
                <w:b w:val="0"/>
                <w:bCs/>
                <w:sz w:val="28"/>
                <w:szCs w:val="28"/>
              </w:rPr>
            </w:pPr>
            <w:r>
              <w:rPr>
                <w:rFonts w:hint="eastAsia" w:ascii="楷体" w:hAnsi="楷体" w:eastAsia="楷体" w:cs="楷体"/>
                <w:b w:val="0"/>
                <w:bCs/>
                <w:sz w:val="28"/>
                <w:szCs w:val="28"/>
              </w:rPr>
              <w:t>教学重</w:t>
            </w:r>
            <w:r>
              <w:rPr>
                <w:rFonts w:hint="eastAsia" w:ascii="楷体" w:hAnsi="楷体" w:eastAsia="楷体" w:cs="楷体"/>
                <w:b w:val="0"/>
                <w:bCs/>
                <w:sz w:val="28"/>
                <w:szCs w:val="28"/>
                <w:lang w:eastAsia="zh-CN"/>
              </w:rPr>
              <w:t>点</w:t>
            </w:r>
            <w:r>
              <w:rPr>
                <w:rFonts w:hint="eastAsia" w:ascii="楷体" w:hAnsi="楷体" w:eastAsia="楷体" w:cs="楷体"/>
                <w:b w:val="0"/>
                <w:bCs/>
                <w:sz w:val="28"/>
                <w:szCs w:val="28"/>
              </w:rPr>
              <w:t>难点</w:t>
            </w:r>
          </w:p>
        </w:tc>
        <w:tc>
          <w:tcPr>
            <w:tcW w:w="8568" w:type="dxa"/>
            <w:gridSpan w:val="4"/>
            <w:noWrap w:val="0"/>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00" w:afterAutospacing="0"/>
              <w:ind w:left="0" w:right="0" w:firstLine="0"/>
              <w:textAlignment w:val="baseline"/>
              <w:rPr>
                <w:rFonts w:hint="eastAsia" w:ascii="宋体" w:hAnsi="宋体" w:eastAsia="宋体"/>
                <w:b/>
                <w:bCs/>
                <w:sz w:val="24"/>
                <w:szCs w:val="24"/>
                <w:lang w:eastAsia="zh-CN"/>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00" w:afterAutospacing="0"/>
              <w:ind w:left="0" w:right="0" w:firstLine="482" w:firstLineChars="200"/>
              <w:textAlignment w:val="baseline"/>
              <w:rPr>
                <w:rFonts w:hint="eastAsia" w:ascii="宋体" w:hAnsi="宋体" w:eastAsia="宋体"/>
                <w:b/>
                <w:bCs/>
                <w:sz w:val="24"/>
                <w:szCs w:val="24"/>
                <w:lang w:eastAsia="zh-CN"/>
              </w:rPr>
            </w:pPr>
            <w:r>
              <w:rPr>
                <w:rFonts w:hint="eastAsia" w:ascii="宋体" w:hAnsi="宋体" w:eastAsia="宋体"/>
                <w:b/>
                <w:bCs/>
                <w:sz w:val="24"/>
                <w:szCs w:val="24"/>
                <w:lang w:eastAsia="zh-CN"/>
              </w:rPr>
              <w:t>教学重点：</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00" w:afterAutospacing="0"/>
              <w:ind w:left="0" w:right="0" w:firstLine="420" w:firstLineChars="200"/>
              <w:textAlignment w:val="baseline"/>
              <w:rPr>
                <w:rFonts w:hint="eastAsia" w:ascii="宋体" w:hAnsi="宋体" w:eastAsia="宋体"/>
                <w:b/>
                <w:bCs/>
                <w:sz w:val="24"/>
                <w:szCs w:val="24"/>
                <w:lang w:eastAsia="zh-CN"/>
              </w:rPr>
            </w:pPr>
            <w:r>
              <w:rPr>
                <w:rFonts w:hint="eastAsia" w:ascii="宋体" w:hAnsi="宋体" w:eastAsia="宋体" w:cstheme="minorBidi"/>
                <w:bCs/>
                <w:kern w:val="2"/>
                <w:sz w:val="21"/>
                <w:szCs w:val="21"/>
                <w:lang w:val="en-US" w:eastAsia="zh-CN" w:bidi="ar-SA"/>
              </w:rPr>
              <w:t>坚持中国共产党领导；国家权力属于人民</w:t>
            </w:r>
            <w:r>
              <w:rPr>
                <w:rFonts w:hint="eastAsia" w:eastAsia="宋体" w:cstheme="minorBidi"/>
                <w:bCs/>
                <w:kern w:val="2"/>
                <w:sz w:val="21"/>
                <w:szCs w:val="21"/>
                <w:lang w:val="en-US" w:eastAsia="zh-CN" w:bidi="ar-SA"/>
              </w:rPr>
              <w:t>；国家</w:t>
            </w:r>
            <w:r>
              <w:rPr>
                <w:rFonts w:hint="eastAsia" w:ascii="宋体" w:hAnsi="宋体" w:eastAsia="宋体"/>
                <w:bCs/>
                <w:szCs w:val="21"/>
                <w:lang w:val="en-US" w:eastAsia="zh-CN"/>
              </w:rPr>
              <w:t>尊重和保障人权</w:t>
            </w:r>
            <w:r>
              <w:rPr>
                <w:rFonts w:hint="eastAsia" w:eastAsia="宋体"/>
                <w:bCs/>
                <w:szCs w:val="21"/>
                <w:lang w:val="en-US" w:eastAsia="zh-CN"/>
              </w:rPr>
              <w:t>；</w:t>
            </w:r>
            <w:r>
              <w:rPr>
                <w:rFonts w:hint="eastAsia" w:ascii="宋体" w:hAnsi="宋体" w:eastAsia="宋体" w:cstheme="minorBidi"/>
                <w:bCs/>
                <w:kern w:val="2"/>
                <w:sz w:val="21"/>
                <w:szCs w:val="21"/>
                <w:lang w:val="en-US" w:eastAsia="zh-CN" w:bidi="ar-SA"/>
              </w:rPr>
              <w:t>宪法规范权力运行的原因与方式</w:t>
            </w:r>
            <w:r>
              <w:rPr>
                <w:rFonts w:hint="eastAsia" w:eastAsia="宋体" w:cstheme="minorBidi"/>
                <w:bCs/>
                <w:kern w:val="2"/>
                <w:sz w:val="21"/>
                <w:szCs w:val="21"/>
                <w:lang w:val="en-US" w:eastAsia="zh-CN" w:bidi="ar-SA"/>
              </w:rPr>
              <w:t>；</w:t>
            </w:r>
            <w:r>
              <w:rPr>
                <w:rFonts w:hint="eastAsia" w:ascii="宋体" w:hAnsi="宋体" w:eastAsia="宋体" w:cstheme="minorBidi"/>
                <w:bCs/>
                <w:kern w:val="2"/>
                <w:sz w:val="21"/>
                <w:szCs w:val="21"/>
                <w:lang w:val="en-US" w:eastAsia="zh-CN" w:bidi="ar-SA"/>
              </w:rPr>
              <w:t>宪法与其他国家机关的关系</w:t>
            </w:r>
            <w:r>
              <w:rPr>
                <w:rFonts w:hint="eastAsia" w:eastAsia="宋体" w:cstheme="minorBidi"/>
                <w:bCs/>
                <w:kern w:val="2"/>
                <w:sz w:val="21"/>
                <w:szCs w:val="21"/>
                <w:lang w:val="en-US" w:eastAsia="zh-CN" w:bidi="ar-SA"/>
              </w:rPr>
              <w:t>；</w:t>
            </w:r>
            <w:r>
              <w:rPr>
                <w:rFonts w:hint="eastAsia" w:ascii="宋体" w:hAnsi="宋体" w:eastAsia="宋体" w:cstheme="minorBidi"/>
                <w:bCs/>
                <w:kern w:val="2"/>
                <w:sz w:val="21"/>
                <w:szCs w:val="21"/>
                <w:lang w:val="en-US" w:eastAsia="zh-CN" w:bidi="ar-SA"/>
              </w:rPr>
              <w:t>宪法是根本活动准则</w:t>
            </w:r>
            <w:r>
              <w:rPr>
                <w:rFonts w:hint="eastAsia" w:eastAsia="宋体" w:cstheme="minorBidi"/>
                <w:bCs/>
                <w:kern w:val="2"/>
                <w:sz w:val="21"/>
                <w:szCs w:val="21"/>
                <w:lang w:val="en-US" w:eastAsia="zh-CN" w:bidi="ar-SA"/>
              </w:rPr>
              <w:t>、具有最高法律效力；</w:t>
            </w:r>
            <w:r>
              <w:rPr>
                <w:rFonts w:hint="eastAsia" w:ascii="宋体" w:hAnsi="宋体" w:eastAsia="宋体" w:cstheme="minorBidi"/>
                <w:bCs/>
                <w:kern w:val="2"/>
                <w:sz w:val="21"/>
                <w:szCs w:val="21"/>
                <w:lang w:val="en-US" w:eastAsia="zh-CN" w:bidi="ar-SA"/>
              </w:rPr>
              <w:t>健全宪法实施和监督制度的重要性</w:t>
            </w:r>
            <w:r>
              <w:rPr>
                <w:rFonts w:hint="eastAsia" w:eastAsia="宋体" w:cstheme="minorBidi"/>
                <w:bCs/>
                <w:kern w:val="2"/>
                <w:sz w:val="21"/>
                <w:szCs w:val="21"/>
                <w:lang w:val="en-US" w:eastAsia="zh-CN" w:bidi="ar-SA"/>
              </w:rPr>
              <w:t>；增强公民宪法意识</w:t>
            </w:r>
            <w:r>
              <w:rPr>
                <w:rFonts w:hint="eastAsia" w:ascii="宋体" w:hAnsi="宋体" w:eastAsia="宋体" w:cstheme="minorBidi"/>
                <w:bCs/>
                <w:kern w:val="2"/>
                <w:sz w:val="21"/>
                <w:szCs w:val="21"/>
                <w:lang w:val="en-US" w:eastAsia="zh-CN" w:bidi="ar-SA"/>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420"/>
              <w:jc w:val="both"/>
              <w:rPr>
                <w:rFonts w:hint="eastAsia" w:ascii="宋体" w:hAnsi="宋体" w:eastAsia="宋体" w:cstheme="minorBidi"/>
                <w:bCs/>
                <w:kern w:val="2"/>
                <w:sz w:val="21"/>
                <w:szCs w:val="21"/>
                <w:lang w:val="en-US" w:eastAsia="zh-CN" w:bidi="ar-SA"/>
              </w:rPr>
            </w:pPr>
            <w:r>
              <w:rPr>
                <w:rFonts w:hint="eastAsia" w:ascii="宋体" w:hAnsi="宋体" w:eastAsia="宋体"/>
                <w:b/>
                <w:bCs/>
                <w:sz w:val="24"/>
                <w:szCs w:val="24"/>
                <w:lang w:eastAsia="zh-CN"/>
              </w:rPr>
              <w:t>教学难点：</w:t>
            </w:r>
            <w:r>
              <w:rPr>
                <w:rFonts w:hint="eastAsia" w:ascii="宋体" w:hAnsi="宋体" w:eastAsia="宋体" w:cstheme="minorBidi"/>
                <w:bCs/>
                <w:kern w:val="2"/>
                <w:sz w:val="21"/>
                <w:szCs w:val="21"/>
                <w:lang w:val="en-US" w:eastAsia="zh-CN" w:bidi="ar-SA"/>
              </w:rPr>
              <w:t>人权理想变成现实</w:t>
            </w:r>
            <w:r>
              <w:rPr>
                <w:rFonts w:hint="eastAsia" w:eastAsia="宋体" w:cstheme="minorBidi"/>
                <w:bCs/>
                <w:kern w:val="2"/>
                <w:sz w:val="21"/>
                <w:szCs w:val="21"/>
                <w:lang w:val="en-US" w:eastAsia="zh-CN" w:bidi="ar-SA"/>
              </w:rPr>
              <w:t>；宪法设置国家机构；</w:t>
            </w:r>
            <w:r>
              <w:rPr>
                <w:rFonts w:hint="eastAsia" w:ascii="宋体" w:hAnsi="宋体" w:eastAsia="宋体" w:cstheme="minorBidi"/>
                <w:bCs/>
                <w:kern w:val="2"/>
                <w:sz w:val="21"/>
                <w:szCs w:val="21"/>
                <w:lang w:val="en-US" w:eastAsia="zh-CN" w:bidi="ar-SA"/>
              </w:rPr>
              <w:t>民主集中制</w:t>
            </w:r>
            <w:r>
              <w:rPr>
                <w:rFonts w:hint="eastAsia" w:eastAsia="宋体" w:cstheme="minorBidi"/>
                <w:bCs/>
                <w:kern w:val="2"/>
                <w:sz w:val="21"/>
                <w:szCs w:val="21"/>
                <w:lang w:val="en-US" w:eastAsia="zh-CN" w:bidi="ar-SA"/>
              </w:rPr>
              <w:t>；</w:t>
            </w:r>
            <w:r>
              <w:rPr>
                <w:rFonts w:hint="eastAsia" w:ascii="宋体" w:hAnsi="宋体" w:eastAsia="宋体" w:cstheme="minorBidi"/>
                <w:bCs/>
                <w:kern w:val="2"/>
                <w:sz w:val="21"/>
                <w:szCs w:val="21"/>
                <w:lang w:val="en-US" w:eastAsia="zh-CN" w:bidi="ar-SA"/>
              </w:rPr>
              <w:t>宪法是国家法制统一的基础</w:t>
            </w:r>
            <w:r>
              <w:rPr>
                <w:rFonts w:hint="eastAsia" w:eastAsia="宋体" w:cstheme="minorBidi"/>
                <w:bCs/>
                <w:kern w:val="2"/>
                <w:sz w:val="21"/>
                <w:szCs w:val="21"/>
                <w:lang w:val="en-US" w:eastAsia="zh-CN" w:bidi="ar-SA"/>
              </w:rPr>
              <w:t>；加强宪法监督；</w:t>
            </w:r>
            <w:r>
              <w:rPr>
                <w:rFonts w:hint="eastAsia" w:ascii="宋体" w:hAnsi="宋体" w:eastAsia="宋体" w:cstheme="minorBidi"/>
                <w:bCs/>
                <w:kern w:val="2"/>
                <w:sz w:val="21"/>
                <w:szCs w:val="21"/>
                <w:lang w:val="en-US" w:eastAsia="zh-CN" w:bidi="ar-SA"/>
              </w:rPr>
              <w:t>增强宪法意识的原因。</w:t>
            </w:r>
          </w:p>
          <w:p>
            <w:pPr>
              <w:jc w:val="left"/>
              <w:rPr>
                <w:rFonts w:hint="default" w:ascii="宋体" w:hAnsi="宋体" w:eastAsia="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93" w:hRule="exact"/>
          <w:jc w:val="center"/>
        </w:trPr>
        <w:tc>
          <w:tcPr>
            <w:tcW w:w="936" w:type="dxa"/>
            <w:vMerge w:val="restart"/>
            <w:noWrap w:val="0"/>
            <w:vAlign w:val="center"/>
          </w:tcPr>
          <w:p>
            <w:pPr>
              <w:spacing w:line="240" w:lineRule="auto"/>
              <w:jc w:val="both"/>
              <w:rPr>
                <w:rFonts w:hint="eastAsia" w:ascii="楷体" w:hAnsi="楷体" w:eastAsia="楷体" w:cs="楷体"/>
                <w:b w:val="0"/>
                <w:bCs/>
                <w:sz w:val="28"/>
                <w:szCs w:val="28"/>
              </w:rPr>
            </w:pPr>
            <w:r>
              <w:rPr>
                <w:rFonts w:hint="eastAsia" w:ascii="楷体" w:hAnsi="楷体" w:eastAsia="楷体" w:cs="楷体"/>
                <w:b w:val="0"/>
                <w:bCs/>
                <w:sz w:val="28"/>
                <w:szCs w:val="28"/>
                <w:lang w:val="en-US" w:eastAsia="zh-CN"/>
              </w:rPr>
              <w:t>单元学习活动设计</w:t>
            </w:r>
          </w:p>
        </w:tc>
        <w:tc>
          <w:tcPr>
            <w:tcW w:w="379" w:type="dxa"/>
            <w:tcBorders>
              <w:bottom w:val="single" w:color="auto" w:sz="4" w:space="0"/>
              <w:right w:val="single" w:color="auto" w:sz="4" w:space="0"/>
            </w:tcBorders>
            <w:noWrap w:val="0"/>
            <w:vAlign w:val="center"/>
          </w:tcPr>
          <w:p>
            <w:pPr>
              <w:numPr>
                <w:ilvl w:val="0"/>
                <w:numId w:val="0"/>
              </w:numPr>
              <w:bidi w:val="0"/>
              <w:spacing w:line="240" w:lineRule="auto"/>
              <w:jc w:val="both"/>
              <w:rPr>
                <w:rFonts w:hint="eastAsia"/>
                <w:b/>
                <w:bCs/>
                <w:lang w:eastAsia="zh-CN"/>
              </w:rPr>
            </w:pPr>
            <w:r>
              <w:rPr>
                <w:rFonts w:hint="eastAsia"/>
                <w:b/>
                <w:bCs/>
              </w:rPr>
              <w:t>单元总任务</w:t>
            </w:r>
          </w:p>
          <w:p>
            <w:pPr>
              <w:spacing w:line="240" w:lineRule="auto"/>
              <w:jc w:val="both"/>
              <w:rPr>
                <w:rFonts w:hint="eastAsia" w:ascii="楷体_GB2312" w:hAnsi="Times New Roman" w:eastAsia="楷体_GB2312"/>
                <w:b/>
                <w:bCs/>
                <w:szCs w:val="21"/>
              </w:rPr>
            </w:pPr>
          </w:p>
        </w:tc>
        <w:tc>
          <w:tcPr>
            <w:tcW w:w="8189" w:type="dxa"/>
            <w:gridSpan w:val="3"/>
            <w:tcBorders>
              <w:left w:val="single" w:color="auto" w:sz="4" w:space="0"/>
              <w:bottom w:val="single" w:color="auto" w:sz="4" w:space="0"/>
            </w:tcBorders>
            <w:noWrap w:val="0"/>
            <w:vAlign w:val="center"/>
          </w:tcPr>
          <w:p>
            <w:pPr>
              <w:bidi w:val="0"/>
              <w:ind w:firstLine="420" w:firstLineChars="200"/>
              <w:rPr>
                <w:rFonts w:hint="default" w:ascii="楷体_GB2312" w:hAnsi="Times New Roman" w:eastAsia="宋体"/>
                <w:szCs w:val="21"/>
                <w:lang w:val="en-US" w:eastAsia="zh-CN"/>
              </w:rPr>
            </w:pPr>
            <w:r>
              <w:rPr>
                <w:rFonts w:hint="eastAsia"/>
                <w:sz w:val="21"/>
                <w:szCs w:val="21"/>
                <w:lang w:val="en-US" w:eastAsia="zh-CN"/>
              </w:rPr>
              <w:t>通过引导学生了解党的领导及其与宪法的关系、“一切权力属于人民”“国家尊重和保障人权”等宪法原则，帮助学生懂得中国共产党的领导是中国特色社会主义最本质的特征、宪法是党的主张和人民意志的统；通过引导学生了解宪法设置国家机构、规范国家权力的运行，帮助学生懂得宪法是治国安邦的总章程，进而引导学生认识我国宪法的核心价值是规范国家权力运行以保障公民权利，认同宪法价值，理解宪法精神，增强宪法意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8" w:hRule="exact"/>
          <w:jc w:val="center"/>
        </w:trPr>
        <w:tc>
          <w:tcPr>
            <w:tcW w:w="936" w:type="dxa"/>
            <w:vMerge w:val="continue"/>
            <w:noWrap w:val="0"/>
            <w:vAlign w:val="center"/>
          </w:tcPr>
          <w:p>
            <w:pPr>
              <w:spacing w:line="240" w:lineRule="auto"/>
              <w:jc w:val="center"/>
              <w:rPr>
                <w:rFonts w:hint="eastAsia" w:ascii="楷体" w:hAnsi="楷体" w:eastAsia="楷体" w:cs="楷体"/>
                <w:b w:val="0"/>
                <w:bCs/>
                <w:sz w:val="28"/>
                <w:szCs w:val="28"/>
                <w:lang w:val="en-US" w:eastAsia="zh-CN"/>
              </w:rPr>
            </w:pPr>
          </w:p>
        </w:tc>
        <w:tc>
          <w:tcPr>
            <w:tcW w:w="379" w:type="dxa"/>
            <w:tcBorders>
              <w:top w:val="single" w:color="auto" w:sz="4" w:space="0"/>
              <w:bottom w:val="single" w:color="auto" w:sz="4" w:space="0"/>
              <w:right w:val="single" w:color="auto" w:sz="4" w:space="0"/>
            </w:tcBorders>
            <w:noWrap w:val="0"/>
            <w:vAlign w:val="center"/>
          </w:tcPr>
          <w:p>
            <w:pPr>
              <w:spacing w:line="240" w:lineRule="auto"/>
              <w:jc w:val="both"/>
              <w:rPr>
                <w:rFonts w:hint="eastAsia" w:ascii="楷体_GB2312" w:hAnsi="Times New Roman" w:eastAsia="楷体_GB2312"/>
                <w:b/>
                <w:bCs/>
                <w:szCs w:val="21"/>
              </w:rPr>
            </w:pPr>
            <w:r>
              <w:rPr>
                <w:rFonts w:hint="eastAsia"/>
                <w:b/>
                <w:bCs/>
                <w:color w:val="auto"/>
                <w:vertAlign w:val="baseline"/>
                <w:lang w:val="en-US" w:eastAsia="zh-CN"/>
              </w:rPr>
              <w:t>单元专题划分</w:t>
            </w:r>
          </w:p>
        </w:tc>
        <w:tc>
          <w:tcPr>
            <w:tcW w:w="8189" w:type="dxa"/>
            <w:gridSpan w:val="3"/>
            <w:tcBorders>
              <w:top w:val="single" w:color="auto" w:sz="4" w:space="0"/>
              <w:left w:val="single" w:color="auto" w:sz="4" w:space="0"/>
              <w:bottom w:val="single" w:color="auto" w:sz="4" w:space="0"/>
            </w:tcBorders>
            <w:noWrap w:val="0"/>
            <w:vAlign w:val="center"/>
          </w:tcPr>
          <w:p>
            <w:pPr>
              <w:bidi w:val="0"/>
              <w:rPr>
                <w:rFonts w:hint="eastAsia" w:ascii="宋体" w:hAnsi="宋体" w:eastAsia="宋体"/>
                <w:b/>
                <w:bCs/>
                <w:sz w:val="24"/>
                <w:szCs w:val="24"/>
                <w:lang w:val="en-US" w:eastAsia="zh-CN"/>
              </w:rPr>
            </w:pPr>
            <w:r>
              <w:rPr>
                <w:rFonts w:hint="eastAsia" w:ascii="宋体" w:hAnsi="宋体" w:eastAsia="宋体"/>
                <w:b/>
                <w:bCs/>
                <w:sz w:val="24"/>
                <w:szCs w:val="24"/>
                <w:lang w:eastAsia="zh-CN"/>
              </w:rPr>
              <w:t>专题一：</w:t>
            </w:r>
            <w:r>
              <w:rPr>
                <w:rFonts w:hint="eastAsia" w:ascii="宋体" w:hAnsi="宋体" w:eastAsia="宋体"/>
                <w:b/>
                <w:bCs/>
                <w:sz w:val="24"/>
                <w:szCs w:val="24"/>
                <w:lang w:val="en-US" w:eastAsia="zh-CN"/>
              </w:rPr>
              <w:t>维护宪法权威</w:t>
            </w:r>
          </w:p>
          <w:p>
            <w:pPr>
              <w:bidi w:val="0"/>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 xml:space="preserve">  </w:t>
            </w:r>
          </w:p>
          <w:p>
            <w:pPr>
              <w:bidi w:val="0"/>
              <w:rPr>
                <w:rFonts w:hint="eastAsia" w:ascii="宋体" w:hAnsi="宋体" w:eastAsia="宋体"/>
                <w:b/>
                <w:bCs/>
                <w:sz w:val="24"/>
                <w:szCs w:val="24"/>
                <w:lang w:val="en-US" w:eastAsia="zh-CN"/>
              </w:rPr>
            </w:pPr>
            <w:r>
              <w:rPr>
                <w:rFonts w:hint="eastAsia" w:ascii="宋体" w:hAnsi="宋体" w:eastAsia="宋体"/>
                <w:b/>
                <w:bCs/>
                <w:sz w:val="24"/>
                <w:szCs w:val="24"/>
                <w:lang w:val="en-US" w:eastAsia="zh-CN"/>
              </w:rPr>
              <w:t>专题二：保障宪法实施</w:t>
            </w:r>
          </w:p>
          <w:p>
            <w:pPr>
              <w:bidi w:val="0"/>
              <w:ind w:firstLine="480" w:firstLineChars="200"/>
              <w:rPr>
                <w:rFonts w:hint="default" w:ascii="楷体_GB2312" w:hAnsi="Times New Roman" w:eastAsia="楷体_GB2312"/>
                <w:szCs w:val="21"/>
                <w:lang w:val="en-US" w:eastAsia="zh-CN"/>
              </w:rPr>
            </w:pPr>
            <w:r>
              <w:rPr>
                <w:rFonts w:hint="eastAsia" w:ascii="宋体" w:hAnsi="宋体" w:eastAsia="宋体"/>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3" w:hRule="exact"/>
          <w:jc w:val="center"/>
        </w:trPr>
        <w:tc>
          <w:tcPr>
            <w:tcW w:w="936" w:type="dxa"/>
            <w:vMerge w:val="continue"/>
            <w:noWrap w:val="0"/>
            <w:vAlign w:val="center"/>
          </w:tcPr>
          <w:p>
            <w:pPr>
              <w:spacing w:line="240" w:lineRule="auto"/>
              <w:jc w:val="center"/>
              <w:rPr>
                <w:rFonts w:hint="eastAsia" w:ascii="楷体" w:hAnsi="楷体" w:eastAsia="楷体" w:cs="楷体"/>
                <w:b w:val="0"/>
                <w:bCs/>
                <w:sz w:val="28"/>
                <w:szCs w:val="28"/>
                <w:lang w:val="en-US" w:eastAsia="zh-CN"/>
              </w:rPr>
            </w:pPr>
          </w:p>
        </w:tc>
        <w:tc>
          <w:tcPr>
            <w:tcW w:w="379" w:type="dxa"/>
            <w:tcBorders>
              <w:top w:val="single" w:color="auto" w:sz="4" w:space="0"/>
              <w:right w:val="single" w:color="auto" w:sz="4" w:space="0"/>
            </w:tcBorders>
            <w:noWrap w:val="0"/>
            <w:vAlign w:val="center"/>
          </w:tcPr>
          <w:p>
            <w:pPr>
              <w:numPr>
                <w:ilvl w:val="0"/>
                <w:numId w:val="0"/>
              </w:numPr>
              <w:bidi w:val="0"/>
              <w:spacing w:line="240" w:lineRule="auto"/>
              <w:ind w:left="0" w:leftChars="0" w:firstLine="0" w:firstLineChars="0"/>
              <w:jc w:val="both"/>
              <w:rPr>
                <w:rFonts w:hint="eastAsia"/>
                <w:b/>
                <w:bCs/>
                <w:kern w:val="2"/>
                <w:sz w:val="21"/>
                <w:szCs w:val="24"/>
                <w:lang w:val="en-US" w:eastAsia="zh-CN" w:bidi="ar-SA"/>
              </w:rPr>
            </w:pPr>
            <w:r>
              <w:rPr>
                <w:rFonts w:hint="eastAsia"/>
                <w:b/>
                <w:bCs/>
                <w:lang w:eastAsia="zh-CN"/>
              </w:rPr>
              <w:t>单元问题设计</w:t>
            </w:r>
          </w:p>
        </w:tc>
        <w:tc>
          <w:tcPr>
            <w:tcW w:w="8189" w:type="dxa"/>
            <w:gridSpan w:val="3"/>
            <w:tcBorders>
              <w:top w:val="single" w:color="auto" w:sz="4" w:space="0"/>
              <w:left w:val="single" w:color="auto" w:sz="4" w:space="0"/>
            </w:tcBorders>
            <w:noWrap w:val="0"/>
            <w:vAlign w:val="center"/>
          </w:tcPr>
          <w:p>
            <w:pPr>
              <w:pStyle w:val="5"/>
              <w:keepNext w:val="0"/>
              <w:keepLines w:val="0"/>
              <w:pageBreakBefore w:val="0"/>
              <w:widowControl/>
              <w:shd w:val="clear" w:color="auto" w:fill="FFFFFF"/>
              <w:kinsoku/>
              <w:wordWrap/>
              <w:overflowPunct/>
              <w:topLinePunct w:val="0"/>
              <w:autoSpaceDE/>
              <w:autoSpaceDN/>
              <w:bidi w:val="0"/>
              <w:adjustRightInd w:val="0"/>
              <w:snapToGrid w:val="0"/>
              <w:spacing w:before="156" w:beforeLines="50" w:beforeAutospacing="0" w:after="0" w:afterAutospacing="0" w:line="380" w:lineRule="exact"/>
              <w:ind w:firstLine="420" w:firstLineChars="200"/>
              <w:textAlignment w:val="auto"/>
              <w:rPr>
                <w:rFonts w:hint="eastAsia"/>
                <w:color w:val="000000"/>
                <w:sz w:val="21"/>
                <w:szCs w:val="21"/>
                <w:lang w:val="en-US" w:eastAsia="zh-CN"/>
              </w:rPr>
            </w:pPr>
            <w:r>
              <w:rPr>
                <w:rFonts w:hint="eastAsia"/>
                <w:color w:val="000000"/>
                <w:sz w:val="21"/>
                <w:szCs w:val="21"/>
              </w:rPr>
              <w:t>1.</w:t>
            </w:r>
            <w:r>
              <w:rPr>
                <w:rFonts w:hint="eastAsia"/>
                <w:color w:val="000000"/>
                <w:sz w:val="21"/>
                <w:szCs w:val="21"/>
                <w:lang w:val="en-US" w:eastAsia="zh-CN"/>
              </w:rPr>
              <w:t>为什么坚持中国共产党的领导？</w:t>
            </w:r>
          </w:p>
          <w:p>
            <w:pPr>
              <w:pStyle w:val="5"/>
              <w:shd w:val="clear" w:color="auto" w:fill="FFFFFF"/>
              <w:adjustRightInd w:val="0"/>
              <w:snapToGrid w:val="0"/>
              <w:spacing w:before="0" w:beforeAutospacing="0" w:after="0" w:afterAutospacing="0" w:line="380" w:lineRule="exact"/>
              <w:ind w:firstLine="420" w:firstLineChars="200"/>
              <w:rPr>
                <w:rFonts w:hint="eastAsia"/>
                <w:color w:val="000000"/>
                <w:sz w:val="21"/>
                <w:szCs w:val="21"/>
              </w:rPr>
            </w:pPr>
            <w:r>
              <w:rPr>
                <w:rFonts w:hint="eastAsia"/>
                <w:color w:val="000000"/>
                <w:sz w:val="21"/>
                <w:szCs w:val="21"/>
              </w:rPr>
              <w:t>2.</w:t>
            </w:r>
            <w:r>
              <w:rPr>
                <w:rFonts w:hint="eastAsia"/>
                <w:color w:val="000000"/>
                <w:sz w:val="21"/>
                <w:szCs w:val="21"/>
                <w:lang w:eastAsia="zh-CN"/>
              </w:rPr>
              <w:t>怎样</w:t>
            </w:r>
            <w:r>
              <w:rPr>
                <w:rFonts w:hint="eastAsia"/>
                <w:color w:val="000000"/>
                <w:sz w:val="21"/>
                <w:szCs w:val="21"/>
                <w:lang w:val="en-US" w:eastAsia="zh-CN"/>
              </w:rPr>
              <w:t>坚持中国共产党的领导</w:t>
            </w:r>
            <w:r>
              <w:rPr>
                <w:rFonts w:hint="eastAsia"/>
                <w:color w:val="000000"/>
                <w:sz w:val="21"/>
                <w:szCs w:val="21"/>
              </w:rPr>
              <w:t>？</w:t>
            </w:r>
          </w:p>
          <w:p>
            <w:pPr>
              <w:pStyle w:val="5"/>
              <w:shd w:val="clear" w:color="auto" w:fill="FFFFFF"/>
              <w:adjustRightInd w:val="0"/>
              <w:snapToGrid w:val="0"/>
              <w:spacing w:before="0" w:beforeAutospacing="0" w:after="0" w:afterAutospacing="0" w:line="380" w:lineRule="exact"/>
              <w:ind w:firstLine="420" w:firstLineChars="200"/>
              <w:rPr>
                <w:rFonts w:hint="default" w:ascii="宋体" w:hAnsi="宋体" w:eastAsiaTheme="minorEastAsia"/>
                <w:color w:val="000000"/>
                <w:sz w:val="21"/>
                <w:szCs w:val="21"/>
                <w:lang w:val="en-US" w:eastAsia="zh-CN"/>
              </w:rPr>
            </w:pPr>
            <w:r>
              <w:rPr>
                <w:rFonts w:hint="eastAsia"/>
                <w:color w:val="000000"/>
                <w:sz w:val="21"/>
                <w:szCs w:val="21"/>
              </w:rPr>
              <w:t>3.</w:t>
            </w:r>
            <w:r>
              <w:rPr>
                <w:rFonts w:hint="eastAsia"/>
                <w:color w:val="000000"/>
                <w:sz w:val="21"/>
                <w:szCs w:val="21"/>
                <w:lang w:val="en-US" w:eastAsia="zh-CN"/>
              </w:rPr>
              <w:t>宪法怎样保障权力属于人民？</w:t>
            </w:r>
          </w:p>
          <w:p>
            <w:pPr>
              <w:pStyle w:val="5"/>
              <w:shd w:val="clear" w:color="auto" w:fill="FFFFFF"/>
              <w:adjustRightInd w:val="0"/>
              <w:snapToGrid w:val="0"/>
              <w:spacing w:before="0" w:beforeAutospacing="0" w:after="0" w:afterAutospacing="0" w:line="380" w:lineRule="exact"/>
              <w:ind w:firstLine="420" w:firstLineChars="200"/>
              <w:rPr>
                <w:rFonts w:hint="eastAsia"/>
                <w:color w:val="000000"/>
                <w:sz w:val="21"/>
                <w:szCs w:val="21"/>
                <w:lang w:val="en-US" w:eastAsia="zh-CN"/>
              </w:rPr>
            </w:pPr>
            <w:r>
              <w:rPr>
                <w:rFonts w:hint="eastAsia"/>
                <w:color w:val="000000"/>
                <w:sz w:val="21"/>
                <w:szCs w:val="21"/>
                <w:lang w:val="en-US" w:eastAsia="zh-CN"/>
              </w:rPr>
              <w:t>4.国家怎样尊重和保障人权？</w:t>
            </w:r>
          </w:p>
          <w:p>
            <w:pPr>
              <w:pStyle w:val="5"/>
              <w:shd w:val="clear" w:color="auto" w:fill="FFFFFF"/>
              <w:adjustRightInd w:val="0"/>
              <w:snapToGrid w:val="0"/>
              <w:spacing w:before="0" w:beforeAutospacing="0" w:after="0" w:afterAutospacing="0" w:line="380" w:lineRule="exact"/>
              <w:ind w:firstLine="420" w:firstLineChars="200"/>
              <w:rPr>
                <w:rFonts w:hint="eastAsia"/>
                <w:color w:val="000000"/>
                <w:sz w:val="21"/>
                <w:szCs w:val="21"/>
                <w:lang w:val="en-US" w:eastAsia="zh-CN"/>
              </w:rPr>
            </w:pPr>
            <w:r>
              <w:rPr>
                <w:rFonts w:hint="eastAsia"/>
                <w:color w:val="000000"/>
                <w:sz w:val="21"/>
                <w:szCs w:val="21"/>
                <w:lang w:val="en-US" w:eastAsia="zh-CN"/>
              </w:rPr>
              <w:t>5.我国国家机构贯彻民主集中制原则的主要体现是什么?</w:t>
            </w:r>
          </w:p>
          <w:p>
            <w:pPr>
              <w:pStyle w:val="5"/>
              <w:shd w:val="clear" w:color="auto" w:fill="FFFFFF"/>
              <w:adjustRightInd w:val="0"/>
              <w:snapToGrid w:val="0"/>
              <w:spacing w:before="0" w:beforeAutospacing="0" w:after="0" w:afterAutospacing="0" w:line="380" w:lineRule="exact"/>
              <w:ind w:firstLine="420" w:firstLineChars="200"/>
              <w:rPr>
                <w:rFonts w:hint="eastAsia"/>
                <w:color w:val="000000"/>
                <w:sz w:val="21"/>
                <w:szCs w:val="21"/>
                <w:lang w:val="en-US" w:eastAsia="zh-CN"/>
              </w:rPr>
            </w:pPr>
            <w:r>
              <w:rPr>
                <w:rFonts w:hint="eastAsia"/>
                <w:color w:val="000000"/>
                <w:sz w:val="21"/>
                <w:szCs w:val="21"/>
                <w:lang w:val="en-US" w:eastAsia="zh-CN"/>
              </w:rPr>
              <w:t>6.为什么规范权力运行？</w:t>
            </w:r>
          </w:p>
          <w:p>
            <w:pPr>
              <w:pStyle w:val="5"/>
              <w:shd w:val="clear" w:color="auto" w:fill="FFFFFF"/>
              <w:adjustRightInd w:val="0"/>
              <w:snapToGrid w:val="0"/>
              <w:spacing w:before="0" w:beforeAutospacing="0" w:after="0" w:afterAutospacing="0" w:line="380" w:lineRule="exact"/>
              <w:ind w:firstLine="420" w:firstLineChars="200"/>
              <w:rPr>
                <w:rFonts w:hint="default"/>
                <w:color w:val="000000"/>
                <w:sz w:val="21"/>
                <w:szCs w:val="21"/>
                <w:lang w:val="en-US" w:eastAsia="zh-CN"/>
              </w:rPr>
            </w:pPr>
            <w:r>
              <w:rPr>
                <w:rFonts w:hint="eastAsia"/>
                <w:color w:val="000000"/>
                <w:sz w:val="21"/>
                <w:szCs w:val="21"/>
                <w:lang w:val="en-US" w:eastAsia="zh-CN"/>
              </w:rPr>
              <w:t>7.怎样规范权力运行？</w:t>
            </w:r>
          </w:p>
          <w:p>
            <w:pPr>
              <w:pStyle w:val="5"/>
              <w:shd w:val="clear" w:color="auto" w:fill="FFFFFF"/>
              <w:adjustRightInd w:val="0"/>
              <w:snapToGrid w:val="0"/>
              <w:spacing w:before="0" w:beforeAutospacing="0" w:after="0" w:afterAutospacing="0" w:line="380" w:lineRule="exact"/>
              <w:ind w:firstLine="420" w:firstLineChars="200"/>
              <w:rPr>
                <w:rFonts w:hint="eastAsia"/>
                <w:color w:val="000000"/>
                <w:sz w:val="21"/>
                <w:szCs w:val="21"/>
                <w:lang w:val="en-US" w:eastAsia="zh-CN"/>
              </w:rPr>
            </w:pPr>
            <w:r>
              <w:rPr>
                <w:rFonts w:hint="eastAsia"/>
                <w:color w:val="000000"/>
                <w:sz w:val="21"/>
                <w:szCs w:val="21"/>
                <w:lang w:val="en-US" w:eastAsia="zh-CN"/>
              </w:rPr>
              <w:t>8．为什么要维护宪法权威？</w:t>
            </w:r>
          </w:p>
          <w:p>
            <w:pPr>
              <w:pStyle w:val="5"/>
              <w:shd w:val="clear" w:color="auto" w:fill="FFFFFF"/>
              <w:adjustRightInd w:val="0"/>
              <w:snapToGrid w:val="0"/>
              <w:spacing w:before="0" w:beforeAutospacing="0" w:after="0" w:afterAutospacing="0" w:line="380" w:lineRule="exact"/>
              <w:ind w:firstLine="420" w:firstLineChars="200"/>
              <w:rPr>
                <w:rFonts w:hint="eastAsia"/>
                <w:color w:val="000000"/>
                <w:sz w:val="21"/>
                <w:szCs w:val="21"/>
                <w:lang w:val="en-US" w:eastAsia="zh-CN"/>
              </w:rPr>
            </w:pPr>
            <w:r>
              <w:rPr>
                <w:rFonts w:hint="eastAsia"/>
                <w:color w:val="000000"/>
                <w:sz w:val="21"/>
                <w:szCs w:val="21"/>
                <w:lang w:val="en-US" w:eastAsia="zh-CN"/>
              </w:rPr>
              <w:t>9.宪法具有最高的法律效力的主要体现是什么？</w:t>
            </w:r>
          </w:p>
          <w:p>
            <w:pPr>
              <w:pStyle w:val="5"/>
              <w:shd w:val="clear" w:color="auto" w:fill="FFFFFF"/>
              <w:adjustRightInd w:val="0"/>
              <w:snapToGrid w:val="0"/>
              <w:spacing w:before="0" w:beforeAutospacing="0" w:after="0" w:afterAutospacing="0" w:line="380" w:lineRule="exact"/>
              <w:ind w:firstLine="420" w:firstLineChars="200"/>
              <w:rPr>
                <w:rFonts w:hint="eastAsia"/>
                <w:color w:val="000000"/>
                <w:sz w:val="21"/>
                <w:szCs w:val="21"/>
                <w:lang w:val="en-US" w:eastAsia="zh-CN"/>
              </w:rPr>
            </w:pPr>
            <w:r>
              <w:rPr>
                <w:rFonts w:hint="eastAsia"/>
                <w:color w:val="000000"/>
                <w:sz w:val="21"/>
                <w:szCs w:val="21"/>
                <w:lang w:val="en-US" w:eastAsia="zh-CN"/>
              </w:rPr>
              <w:t>10.宪法监督制度</w:t>
            </w:r>
          </w:p>
          <w:p>
            <w:pPr>
              <w:pStyle w:val="5"/>
              <w:shd w:val="clear" w:color="auto" w:fill="FFFFFF"/>
              <w:adjustRightInd w:val="0"/>
              <w:snapToGrid w:val="0"/>
              <w:spacing w:before="0" w:beforeAutospacing="0" w:after="0" w:afterAutospacing="0" w:line="380" w:lineRule="exact"/>
              <w:ind w:firstLine="420" w:firstLineChars="200"/>
              <w:rPr>
                <w:rFonts w:hint="eastAsia"/>
                <w:color w:val="000000"/>
                <w:sz w:val="21"/>
                <w:szCs w:val="21"/>
                <w:lang w:val="en-US" w:eastAsia="zh-CN"/>
              </w:rPr>
            </w:pPr>
            <w:r>
              <w:rPr>
                <w:rFonts w:hint="eastAsia"/>
                <w:color w:val="000000"/>
                <w:sz w:val="21"/>
                <w:szCs w:val="21"/>
                <w:lang w:val="en-US" w:eastAsia="zh-CN"/>
              </w:rPr>
              <w:t>11.公民应如何增强宪法意识？</w:t>
            </w:r>
          </w:p>
          <w:p>
            <w:pPr>
              <w:pStyle w:val="5"/>
              <w:shd w:val="clear" w:color="auto" w:fill="FFFFFF"/>
              <w:adjustRightInd w:val="0"/>
              <w:snapToGrid w:val="0"/>
              <w:spacing w:before="0" w:beforeAutospacing="0" w:after="0" w:afterAutospacing="0" w:line="380" w:lineRule="exact"/>
              <w:ind w:firstLine="420" w:firstLineChars="200"/>
              <w:rPr>
                <w:rFonts w:hint="eastAsia"/>
                <w:color w:val="000000"/>
                <w:sz w:val="21"/>
                <w:szCs w:val="21"/>
                <w:lang w:val="en-US" w:eastAsia="zh-CN"/>
              </w:rPr>
            </w:pPr>
          </w:p>
          <w:p>
            <w:pPr>
              <w:pStyle w:val="5"/>
              <w:shd w:val="clear" w:color="auto" w:fill="FFFFFF"/>
              <w:adjustRightInd w:val="0"/>
              <w:snapToGrid w:val="0"/>
              <w:spacing w:before="0" w:beforeAutospacing="0" w:after="0" w:afterAutospacing="0" w:line="380" w:lineRule="exact"/>
              <w:ind w:firstLine="420" w:firstLineChars="200"/>
              <w:rPr>
                <w:rFonts w:hint="default"/>
                <w:color w:val="000000"/>
                <w:sz w:val="21"/>
                <w:szCs w:val="21"/>
                <w:lang w:val="en-US" w:eastAsia="zh-CN"/>
              </w:rPr>
            </w:pPr>
          </w:p>
          <w:p>
            <w:pPr>
              <w:pStyle w:val="5"/>
              <w:shd w:val="clear" w:color="auto" w:fill="FFFFFF"/>
              <w:adjustRightInd w:val="0"/>
              <w:snapToGrid w:val="0"/>
              <w:spacing w:before="0" w:beforeAutospacing="0" w:after="0" w:afterAutospacing="0" w:line="380" w:lineRule="exact"/>
              <w:ind w:firstLine="420" w:firstLineChars="200"/>
              <w:rPr>
                <w:rFonts w:hint="eastAsia"/>
                <w:kern w:val="2"/>
                <w:sz w:val="21"/>
                <w:szCs w:val="2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4" w:hRule="exact"/>
          <w:jc w:val="center"/>
        </w:trPr>
        <w:tc>
          <w:tcPr>
            <w:tcW w:w="936" w:type="dxa"/>
            <w:vMerge w:val="continue"/>
            <w:noWrap w:val="0"/>
            <w:vAlign w:val="center"/>
          </w:tcPr>
          <w:p>
            <w:pPr>
              <w:spacing w:line="240" w:lineRule="auto"/>
              <w:jc w:val="center"/>
              <w:rPr>
                <w:rFonts w:hint="eastAsia" w:ascii="楷体" w:hAnsi="楷体" w:eastAsia="楷体" w:cs="楷体"/>
                <w:b w:val="0"/>
                <w:bCs/>
                <w:sz w:val="28"/>
                <w:szCs w:val="28"/>
                <w:lang w:val="en-US" w:eastAsia="zh-CN"/>
              </w:rPr>
            </w:pPr>
          </w:p>
        </w:tc>
        <w:tc>
          <w:tcPr>
            <w:tcW w:w="379" w:type="dxa"/>
            <w:tcBorders>
              <w:top w:val="single" w:color="auto" w:sz="4" w:space="0"/>
              <w:right w:val="single" w:color="auto" w:sz="4" w:space="0"/>
            </w:tcBorders>
            <w:noWrap w:val="0"/>
            <w:vAlign w:val="center"/>
          </w:tcPr>
          <w:p>
            <w:pPr>
              <w:bidi w:val="0"/>
              <w:spacing w:line="240" w:lineRule="auto"/>
              <w:jc w:val="both"/>
              <w:rPr>
                <w:rFonts w:hint="eastAsia"/>
                <w:b/>
                <w:bCs/>
                <w:kern w:val="2"/>
                <w:sz w:val="21"/>
                <w:szCs w:val="24"/>
                <w:lang w:val="en-US" w:eastAsia="zh-CN" w:bidi="ar-SA"/>
              </w:rPr>
            </w:pPr>
            <w:r>
              <w:rPr>
                <w:rFonts w:hint="eastAsia"/>
                <w:b/>
                <w:bCs/>
                <w:vertAlign w:val="baseline"/>
                <w:lang w:val="en-US" w:eastAsia="zh-CN"/>
              </w:rPr>
              <w:t>单元活动设计</w:t>
            </w:r>
          </w:p>
        </w:tc>
        <w:tc>
          <w:tcPr>
            <w:tcW w:w="8189" w:type="dxa"/>
            <w:gridSpan w:val="3"/>
            <w:tcBorders>
              <w:top w:val="single" w:color="auto" w:sz="4" w:space="0"/>
              <w:left w:val="single" w:color="auto" w:sz="4" w:space="0"/>
            </w:tcBorders>
            <w:noWrap w:val="0"/>
            <w:vAlign w:val="center"/>
          </w:tcPr>
          <w:p>
            <w:pPr>
              <w:numPr>
                <w:ilvl w:val="0"/>
                <w:numId w:val="0"/>
              </w:numPr>
              <w:bidi w:val="0"/>
              <w:ind w:firstLine="420" w:firstLineChars="200"/>
              <w:rPr>
                <w:rFonts w:hint="eastAsia"/>
                <w:kern w:val="2"/>
                <w:szCs w:val="22"/>
                <w:lang w:val="en-US" w:eastAsia="zh-CN" w:bidi="ar-SA"/>
              </w:rPr>
            </w:pPr>
            <w:r>
              <w:rPr>
                <w:rFonts w:hint="eastAsia"/>
                <w:kern w:val="2"/>
                <w:szCs w:val="22"/>
                <w:lang w:val="en-US" w:eastAsia="zh-CN" w:bidi="ar-SA"/>
              </w:rPr>
              <w:t xml:space="preserve">党的主张和人民意志的统一  </w:t>
            </w:r>
          </w:p>
          <w:p>
            <w:pPr>
              <w:numPr>
                <w:ilvl w:val="0"/>
                <w:numId w:val="0"/>
              </w:numPr>
              <w:bidi w:val="0"/>
              <w:ind w:firstLine="420" w:firstLineChars="200"/>
              <w:rPr>
                <w:color w:val="000000"/>
                <w:spacing w:val="0"/>
                <w:w w:val="100"/>
                <w:position w:val="0"/>
              </w:rPr>
            </w:pPr>
            <w:r>
              <w:rPr>
                <w:rFonts w:hint="eastAsia"/>
                <w:kern w:val="2"/>
                <w:szCs w:val="22"/>
                <w:lang w:val="en-US" w:eastAsia="zh-CN" w:bidi="ar-SA"/>
              </w:rPr>
              <w:t>活动一：通过谈谈你对人民英雄纪念碑碑文的理解。</w:t>
            </w:r>
            <w:r>
              <w:rPr>
                <w:rFonts w:hint="eastAsia"/>
                <w:color w:val="000000"/>
                <w:spacing w:val="0"/>
                <w:w w:val="100"/>
                <w:position w:val="0"/>
                <w:lang w:eastAsia="zh-CN"/>
              </w:rPr>
              <w:t>了</w:t>
            </w:r>
            <w:r>
              <w:rPr>
                <w:rFonts w:hint="eastAsia"/>
                <w:color w:val="000000"/>
                <w:spacing w:val="0"/>
                <w:w w:val="100"/>
                <w:position w:val="0"/>
              </w:rPr>
              <w:t>解中国共产党带领中国人民进行革命、建设、改革的历史性成就，认识中国共产党在国家独立、人民解放、国家富强、民族复兴进程中的领导作用</w:t>
            </w:r>
            <w:r>
              <w:rPr>
                <w:color w:val="000000"/>
                <w:spacing w:val="0"/>
                <w:w w:val="100"/>
                <w:position w:val="0"/>
              </w:rPr>
              <w:t>。</w:t>
            </w:r>
          </w:p>
          <w:p>
            <w:pPr>
              <w:numPr>
                <w:ilvl w:val="0"/>
                <w:numId w:val="0"/>
              </w:numPr>
              <w:bidi w:val="0"/>
              <w:ind w:firstLine="420" w:firstLineChars="200"/>
              <w:rPr>
                <w:rFonts w:hint="default"/>
                <w:kern w:val="2"/>
                <w:szCs w:val="22"/>
                <w:lang w:val="en-US" w:eastAsia="zh-CN" w:bidi="ar-SA"/>
              </w:rPr>
            </w:pPr>
            <w:r>
              <w:rPr>
                <w:rFonts w:hint="eastAsia"/>
                <w:kern w:val="2"/>
                <w:szCs w:val="22"/>
                <w:lang w:val="en-US" w:eastAsia="zh-CN" w:bidi="ar-SA"/>
              </w:rPr>
              <w:t>活动二：观看图片，回答公民通过哪些形式参与管理国家事务、管理经济和文化事业、管理社会事务，这说明了什么。总结宪法怎样保障权力属于人民。</w:t>
            </w:r>
          </w:p>
          <w:p>
            <w:pPr>
              <w:numPr>
                <w:ilvl w:val="0"/>
                <w:numId w:val="0"/>
              </w:numPr>
              <w:bidi w:val="0"/>
              <w:ind w:firstLine="420" w:firstLineChars="200"/>
              <w:rPr>
                <w:rFonts w:hint="eastAsia"/>
                <w:kern w:val="2"/>
                <w:szCs w:val="22"/>
                <w:lang w:val="en-US" w:eastAsia="zh-CN" w:bidi="ar-SA"/>
              </w:rPr>
            </w:pPr>
            <w:r>
              <w:rPr>
                <w:rFonts w:hint="eastAsia"/>
                <w:kern w:val="2"/>
                <w:szCs w:val="22"/>
                <w:lang w:val="en-US" w:eastAsia="zh-CN" w:bidi="ar-SA"/>
              </w:rPr>
              <w:t xml:space="preserve">治国安邦的总章程  </w:t>
            </w:r>
          </w:p>
          <w:p>
            <w:pPr>
              <w:numPr>
                <w:ilvl w:val="0"/>
                <w:numId w:val="0"/>
              </w:numPr>
              <w:bidi w:val="0"/>
              <w:ind w:firstLine="420" w:firstLineChars="200"/>
              <w:rPr>
                <w:rFonts w:hint="default"/>
                <w:kern w:val="2"/>
                <w:szCs w:val="22"/>
                <w:lang w:val="en-US" w:eastAsia="zh-CN" w:bidi="ar-SA"/>
              </w:rPr>
            </w:pPr>
            <w:r>
              <w:rPr>
                <w:rFonts w:hint="eastAsia"/>
                <w:kern w:val="2"/>
                <w:szCs w:val="22"/>
                <w:lang w:val="en-US" w:eastAsia="zh-CN" w:bidi="ar-SA"/>
              </w:rPr>
              <w:t>活动一：结合P</w:t>
            </w:r>
            <w:r>
              <w:rPr>
                <w:rFonts w:hint="eastAsia" w:ascii="Times New Roman" w:eastAsia="宋体"/>
                <w:color w:val="000000"/>
                <w:sz w:val="21"/>
                <w:szCs w:val="21"/>
                <w:lang w:val="en-US" w:eastAsia="zh-CN"/>
              </w:rPr>
              <w:t>13</w:t>
            </w:r>
            <w:r>
              <w:rPr>
                <w:rFonts w:hint="eastAsia"/>
                <w:kern w:val="2"/>
                <w:szCs w:val="22"/>
                <w:lang w:val="en-US" w:eastAsia="zh-CN" w:bidi="ar-SA"/>
              </w:rPr>
              <w:t>图片，说说你对宪法设置国家机构的认识。</w:t>
            </w:r>
          </w:p>
          <w:p>
            <w:pPr>
              <w:numPr>
                <w:ilvl w:val="0"/>
                <w:numId w:val="0"/>
              </w:numPr>
              <w:bidi w:val="0"/>
              <w:ind w:firstLine="420" w:firstLineChars="200"/>
              <w:rPr>
                <w:rFonts w:hint="default"/>
                <w:kern w:val="2"/>
                <w:szCs w:val="22"/>
                <w:lang w:val="en-US" w:eastAsia="zh-CN" w:bidi="ar-SA"/>
              </w:rPr>
            </w:pPr>
            <w:r>
              <w:rPr>
                <w:rFonts w:hint="eastAsia"/>
                <w:kern w:val="2"/>
                <w:szCs w:val="22"/>
                <w:lang w:val="en-US" w:eastAsia="zh-CN" w:bidi="ar-SA"/>
              </w:rPr>
              <w:t>活动二：探究与分享P15，与同学交流你对漫画内容的理解，谈谈为什么规范权力运行，怎样规范权力运行。</w:t>
            </w:r>
          </w:p>
          <w:p>
            <w:pPr>
              <w:numPr>
                <w:ilvl w:val="0"/>
                <w:numId w:val="0"/>
              </w:numPr>
              <w:bidi w:val="0"/>
              <w:ind w:firstLine="420" w:firstLineChars="200"/>
              <w:rPr>
                <w:rFonts w:hint="eastAsia"/>
                <w:kern w:val="2"/>
                <w:szCs w:val="22"/>
                <w:lang w:val="en-US" w:eastAsia="zh-CN" w:bidi="ar-SA"/>
              </w:rPr>
            </w:pPr>
            <w:r>
              <w:rPr>
                <w:rFonts w:hint="eastAsia"/>
                <w:kern w:val="2"/>
                <w:szCs w:val="22"/>
                <w:lang w:val="en-US" w:eastAsia="zh-CN" w:bidi="ar-SA"/>
              </w:rPr>
              <w:t xml:space="preserve">坚持依宪治国  </w:t>
            </w:r>
          </w:p>
          <w:p>
            <w:pPr>
              <w:numPr>
                <w:ilvl w:val="0"/>
                <w:numId w:val="0"/>
              </w:numPr>
              <w:bidi w:val="0"/>
              <w:ind w:firstLine="420" w:firstLineChars="200"/>
              <w:rPr>
                <w:rFonts w:hint="eastAsia"/>
                <w:kern w:val="2"/>
                <w:szCs w:val="22"/>
                <w:lang w:val="en-US" w:eastAsia="zh-CN" w:bidi="ar-SA"/>
              </w:rPr>
            </w:pPr>
            <w:r>
              <w:rPr>
                <w:rFonts w:hint="eastAsia"/>
                <w:kern w:val="2"/>
                <w:szCs w:val="22"/>
                <w:lang w:val="en-US" w:eastAsia="zh-CN" w:bidi="ar-SA"/>
              </w:rPr>
              <w:t>活动一：通过探究我国为什么对宪法草案进行全民讨论，说说维护宪法权威的原因。</w:t>
            </w:r>
          </w:p>
          <w:p>
            <w:pPr>
              <w:numPr>
                <w:ilvl w:val="0"/>
                <w:numId w:val="0"/>
              </w:numPr>
              <w:bidi w:val="0"/>
              <w:ind w:firstLine="420" w:firstLineChars="200"/>
              <w:rPr>
                <w:rFonts w:hint="eastAsia"/>
                <w:kern w:val="2"/>
                <w:szCs w:val="22"/>
                <w:lang w:val="en-US" w:eastAsia="zh-CN" w:bidi="ar-SA"/>
              </w:rPr>
            </w:pPr>
            <w:r>
              <w:rPr>
                <w:rFonts w:hint="eastAsia"/>
                <w:kern w:val="2"/>
                <w:szCs w:val="22"/>
                <w:lang w:val="en-US" w:eastAsia="zh-CN" w:bidi="ar-SA"/>
              </w:rPr>
              <w:t>活动二：通过探究与分享P23-25，总结</w:t>
            </w:r>
            <w:r>
              <w:rPr>
                <w:rFonts w:hint="eastAsia"/>
                <w:color w:val="000000"/>
                <w:sz w:val="21"/>
                <w:szCs w:val="21"/>
                <w:lang w:val="en-US" w:eastAsia="zh-CN"/>
              </w:rPr>
              <w:t>宪法具有最高的法律效力的主要体现</w:t>
            </w:r>
            <w:r>
              <w:rPr>
                <w:rFonts w:hint="eastAsia"/>
                <w:kern w:val="2"/>
                <w:szCs w:val="22"/>
                <w:lang w:val="en-US" w:eastAsia="zh-CN" w:bidi="ar-SA"/>
              </w:rPr>
              <w:t>。</w:t>
            </w:r>
          </w:p>
          <w:p>
            <w:pPr>
              <w:numPr>
                <w:ilvl w:val="0"/>
                <w:numId w:val="0"/>
              </w:numPr>
              <w:bidi w:val="0"/>
              <w:ind w:firstLine="420" w:firstLineChars="200"/>
              <w:rPr>
                <w:rFonts w:hint="eastAsia"/>
                <w:kern w:val="2"/>
                <w:szCs w:val="22"/>
                <w:lang w:val="en-US" w:eastAsia="zh-CN" w:bidi="ar-SA"/>
              </w:rPr>
            </w:pPr>
            <w:r>
              <w:rPr>
                <w:rFonts w:hint="eastAsia"/>
                <w:kern w:val="2"/>
                <w:szCs w:val="22"/>
                <w:lang w:val="en-US" w:eastAsia="zh-CN" w:bidi="ar-SA"/>
              </w:rPr>
              <w:t>加强宪法监督</w:t>
            </w:r>
          </w:p>
          <w:p>
            <w:pPr>
              <w:numPr>
                <w:ilvl w:val="0"/>
                <w:numId w:val="0"/>
              </w:numPr>
              <w:bidi w:val="0"/>
              <w:ind w:firstLine="420" w:firstLineChars="200"/>
              <w:rPr>
                <w:rFonts w:hint="eastAsia"/>
                <w:kern w:val="2"/>
                <w:szCs w:val="22"/>
                <w:lang w:val="en-US" w:eastAsia="zh-CN" w:bidi="ar-SA"/>
              </w:rPr>
            </w:pPr>
            <w:r>
              <w:rPr>
                <w:rFonts w:hint="eastAsia"/>
                <w:kern w:val="2"/>
                <w:szCs w:val="22"/>
                <w:lang w:val="en-US" w:eastAsia="zh-CN" w:bidi="ar-SA"/>
              </w:rPr>
              <w:t>活动一：通过诵读宪法，了解宪法监督制度。</w:t>
            </w:r>
          </w:p>
          <w:p>
            <w:pPr>
              <w:numPr>
                <w:ilvl w:val="0"/>
                <w:numId w:val="0"/>
              </w:numPr>
              <w:bidi w:val="0"/>
              <w:ind w:firstLine="420" w:firstLineChars="200"/>
              <w:rPr>
                <w:rFonts w:hint="default"/>
                <w:kern w:val="2"/>
                <w:szCs w:val="22"/>
                <w:lang w:val="en-US" w:eastAsia="zh-CN" w:bidi="ar-SA"/>
              </w:rPr>
            </w:pPr>
            <w:r>
              <w:rPr>
                <w:rFonts w:hint="eastAsia"/>
                <w:kern w:val="2"/>
                <w:szCs w:val="22"/>
                <w:lang w:val="en-US" w:eastAsia="zh-CN" w:bidi="ar-SA"/>
              </w:rPr>
              <w:t>活动二：通过对照宪法文本，并结合生活实际，谈一谈公民怎样增强宪法意识。</w:t>
            </w:r>
          </w:p>
          <w:p>
            <w:pPr>
              <w:numPr>
                <w:ilvl w:val="0"/>
                <w:numId w:val="0"/>
              </w:numPr>
              <w:bidi w:val="0"/>
              <w:rPr>
                <w:rFonts w:hint="default"/>
                <w:kern w:val="2"/>
                <w:szCs w:val="2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9" w:hRule="exact"/>
          <w:jc w:val="center"/>
        </w:trPr>
        <w:tc>
          <w:tcPr>
            <w:tcW w:w="936" w:type="dxa"/>
            <w:noWrap w:val="0"/>
            <w:vAlign w:val="center"/>
          </w:tcPr>
          <w:p>
            <w:pPr>
              <w:spacing w:line="240" w:lineRule="auto"/>
              <w:jc w:val="center"/>
              <w:rPr>
                <w:rFonts w:hint="eastAsia" w:ascii="楷体" w:hAnsi="楷体" w:eastAsia="楷体" w:cs="楷体"/>
                <w:b w:val="0"/>
                <w:bCs/>
                <w:sz w:val="28"/>
                <w:szCs w:val="28"/>
                <w:lang w:val="en-US" w:eastAsia="zh-CN"/>
              </w:rPr>
            </w:pPr>
            <w:r>
              <w:rPr>
                <w:rFonts w:hint="eastAsia" w:ascii="楷体" w:hAnsi="楷体" w:eastAsia="楷体" w:cs="楷体"/>
                <w:b w:val="0"/>
                <w:bCs/>
                <w:sz w:val="28"/>
                <w:szCs w:val="28"/>
                <w:lang w:val="en-US" w:eastAsia="zh-CN"/>
              </w:rPr>
              <w:t>单元评价设计</w:t>
            </w:r>
          </w:p>
        </w:tc>
        <w:tc>
          <w:tcPr>
            <w:tcW w:w="8568" w:type="dxa"/>
            <w:gridSpan w:val="4"/>
            <w:tcBorders>
              <w:top w:val="single" w:color="auto" w:sz="4" w:space="0"/>
            </w:tcBorders>
            <w:noWrap w:val="0"/>
            <w:vAlign w:val="center"/>
          </w:tcPr>
          <w:tbl>
            <w:tblPr>
              <w:tblStyle w:val="7"/>
              <w:tblpPr w:leftFromText="180" w:rightFromText="180" w:vertAnchor="text" w:horzAnchor="page" w:tblpX="-25" w:tblpY="-3167"/>
              <w:tblOverlap w:val="never"/>
              <w:tblW w:w="8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8"/>
              <w:gridCol w:w="6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340" w:type="dxa"/>
                  <w:gridSpan w:val="2"/>
                </w:tcPr>
                <w:p>
                  <w:pPr>
                    <w:spacing w:line="400" w:lineRule="exact"/>
                    <w:jc w:val="left"/>
                    <w:rPr>
                      <w:rFonts w:hint="default" w:ascii="宋体"/>
                      <w:b/>
                      <w:bCs/>
                      <w:vertAlign w:val="baseline"/>
                      <w:lang w:val="en-US" w:eastAsia="zh-CN"/>
                    </w:rPr>
                  </w:pPr>
                  <w:r>
                    <w:rPr>
                      <w:rFonts w:hint="eastAsia" w:ascii="宋体"/>
                      <w:b/>
                      <w:bCs/>
                      <w:vertAlign w:val="baseline"/>
                      <w:lang w:val="en-US" w:eastAsia="zh-CN"/>
                    </w:rPr>
                    <w:t xml:space="preserve">                                表现评价量规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608" w:type="dxa"/>
                  <w:vAlign w:val="top"/>
                </w:tcPr>
                <w:p>
                  <w:pPr>
                    <w:spacing w:line="400" w:lineRule="exact"/>
                    <w:ind w:firstLine="211" w:firstLineChars="100"/>
                    <w:jc w:val="center"/>
                    <w:rPr>
                      <w:rFonts w:hint="default" w:ascii="宋体" w:hAnsi="Times New Roman" w:eastAsia="宋体" w:cs="Times New Roman"/>
                      <w:b/>
                      <w:bCs/>
                      <w:kern w:val="2"/>
                      <w:sz w:val="21"/>
                      <w:szCs w:val="24"/>
                      <w:vertAlign w:val="baseline"/>
                      <w:lang w:val="en-US" w:eastAsia="zh-CN" w:bidi="ar-SA"/>
                    </w:rPr>
                  </w:pPr>
                  <w:r>
                    <w:rPr>
                      <w:rFonts w:hint="eastAsia" w:ascii="宋体"/>
                      <w:b/>
                      <w:bCs/>
                      <w:vertAlign w:val="baseline"/>
                      <w:lang w:val="en-US" w:eastAsia="zh-CN"/>
                    </w:rPr>
                    <w:t>表现等级</w:t>
                  </w:r>
                </w:p>
              </w:tc>
              <w:tc>
                <w:tcPr>
                  <w:tcW w:w="6732" w:type="dxa"/>
                  <w:vAlign w:val="top"/>
                </w:tcPr>
                <w:p>
                  <w:pPr>
                    <w:spacing w:line="400" w:lineRule="exact"/>
                    <w:jc w:val="left"/>
                    <w:rPr>
                      <w:rFonts w:hint="eastAsia" w:ascii="宋体" w:hAnsi="Times New Roman" w:eastAsia="宋体" w:cs="Times New Roman"/>
                      <w:b/>
                      <w:bCs/>
                      <w:kern w:val="2"/>
                      <w:sz w:val="21"/>
                      <w:szCs w:val="24"/>
                      <w:vertAlign w:val="baseline"/>
                      <w:lang w:val="en-US" w:eastAsia="zh-CN" w:bidi="ar-SA"/>
                    </w:rPr>
                  </w:pPr>
                  <w:r>
                    <w:rPr>
                      <w:rFonts w:hint="eastAsia" w:ascii="宋体"/>
                      <w:b/>
                      <w:bCs/>
                      <w:vertAlign w:val="baseline"/>
                      <w:lang w:val="en-US" w:eastAsia="zh-CN"/>
                    </w:rPr>
                    <w:t xml:space="preserve">                       表      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608" w:type="dxa"/>
                  <w:vAlign w:val="top"/>
                </w:tcPr>
                <w:p>
                  <w:pPr>
                    <w:spacing w:line="400" w:lineRule="exact"/>
                    <w:jc w:val="center"/>
                    <w:rPr>
                      <w:rFonts w:hint="default" w:ascii="宋体" w:hAnsi="Times New Roman" w:eastAsia="宋体" w:cs="Times New Roman"/>
                      <w:b/>
                      <w:bCs/>
                      <w:kern w:val="2"/>
                      <w:sz w:val="21"/>
                      <w:szCs w:val="24"/>
                      <w:vertAlign w:val="baseline"/>
                      <w:lang w:val="en-US" w:eastAsia="zh-CN" w:bidi="ar-SA"/>
                    </w:rPr>
                  </w:pPr>
                  <w:r>
                    <w:rPr>
                      <w:rFonts w:hint="eastAsia" w:ascii="宋体"/>
                      <w:b/>
                      <w:bCs/>
                      <w:vertAlign w:val="baseline"/>
                      <w:lang w:val="en-US" w:eastAsia="zh-CN"/>
                    </w:rPr>
                    <w:t>优秀</w:t>
                  </w:r>
                </w:p>
              </w:tc>
              <w:tc>
                <w:tcPr>
                  <w:tcW w:w="6732" w:type="dxa"/>
                  <w:vAlign w:val="top"/>
                </w:tcPr>
                <w:p>
                  <w:pPr>
                    <w:spacing w:line="400" w:lineRule="exact"/>
                    <w:jc w:val="left"/>
                    <w:rPr>
                      <w:rFonts w:hint="default" w:ascii="宋体" w:hAnsi="Times New Roman" w:eastAsia="宋体" w:cs="Times New Roman"/>
                      <w:b w:val="0"/>
                      <w:bCs w:val="0"/>
                      <w:kern w:val="2"/>
                      <w:sz w:val="21"/>
                      <w:szCs w:val="24"/>
                      <w:vertAlign w:val="baseline"/>
                      <w:lang w:val="en-US" w:eastAsia="zh-CN" w:bidi="ar-SA"/>
                    </w:rPr>
                  </w:pPr>
                  <w:r>
                    <w:rPr>
                      <w:rFonts w:hint="eastAsia" w:ascii="宋体" w:hAnsi="Times New Roman" w:eastAsia="宋体" w:cs="Times New Roman"/>
                      <w:b w:val="0"/>
                      <w:bCs w:val="0"/>
                      <w:kern w:val="2"/>
                      <w:sz w:val="21"/>
                      <w:szCs w:val="24"/>
                      <w:vertAlign w:val="baseline"/>
                      <w:lang w:val="en-US" w:eastAsia="zh-CN" w:bidi="ar-SA"/>
                    </w:rPr>
                    <w:t>积极参与学习活动、能够运用学科语言、条理清晰表达自己的观点，能够熟练掌握重难点知识，提高了法治意识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608" w:type="dxa"/>
                  <w:vAlign w:val="top"/>
                </w:tcPr>
                <w:p>
                  <w:pPr>
                    <w:spacing w:line="400" w:lineRule="exact"/>
                    <w:jc w:val="center"/>
                    <w:rPr>
                      <w:rFonts w:hint="default" w:ascii="宋体" w:hAnsi="Times New Roman" w:eastAsia="宋体" w:cs="Times New Roman"/>
                      <w:b/>
                      <w:bCs/>
                      <w:kern w:val="2"/>
                      <w:sz w:val="21"/>
                      <w:szCs w:val="24"/>
                      <w:vertAlign w:val="baseline"/>
                      <w:lang w:val="en-US" w:eastAsia="zh-CN" w:bidi="ar-SA"/>
                    </w:rPr>
                  </w:pPr>
                  <w:r>
                    <w:rPr>
                      <w:rFonts w:hint="eastAsia" w:ascii="宋体"/>
                      <w:b/>
                      <w:bCs/>
                      <w:vertAlign w:val="baseline"/>
                      <w:lang w:val="en-US" w:eastAsia="zh-CN"/>
                    </w:rPr>
                    <w:t>合格</w:t>
                  </w:r>
                </w:p>
              </w:tc>
              <w:tc>
                <w:tcPr>
                  <w:tcW w:w="6732" w:type="dxa"/>
                  <w:vAlign w:val="top"/>
                </w:tcPr>
                <w:p>
                  <w:pPr>
                    <w:spacing w:line="400" w:lineRule="exact"/>
                    <w:ind w:left="0" w:leftChars="0"/>
                    <w:jc w:val="left"/>
                    <w:rPr>
                      <w:rFonts w:hint="default" w:ascii="宋体" w:hAnsi="Times New Roman" w:eastAsia="宋体" w:cs="Times New Roman"/>
                      <w:b w:val="0"/>
                      <w:bCs w:val="0"/>
                      <w:kern w:val="2"/>
                      <w:sz w:val="21"/>
                      <w:szCs w:val="24"/>
                      <w:vertAlign w:val="baseline"/>
                      <w:lang w:val="en-US" w:eastAsia="zh-CN" w:bidi="ar-SA"/>
                    </w:rPr>
                  </w:pPr>
                  <w:r>
                    <w:rPr>
                      <w:rFonts w:hint="eastAsia" w:ascii="宋体" w:hAnsi="Times New Roman" w:eastAsia="宋体" w:cs="Times New Roman"/>
                      <w:b w:val="0"/>
                      <w:bCs w:val="0"/>
                      <w:kern w:val="2"/>
                      <w:sz w:val="21"/>
                      <w:szCs w:val="24"/>
                      <w:vertAlign w:val="baseline"/>
                      <w:lang w:val="en-US" w:eastAsia="zh-CN" w:bidi="ar-SA"/>
                    </w:rPr>
                    <w:t>能够对探究问题形成正确的观点，知道重难点知识并理解，大部分能够掌握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1608" w:type="dxa"/>
                  <w:vAlign w:val="top"/>
                </w:tcPr>
                <w:p>
                  <w:pPr>
                    <w:spacing w:line="400" w:lineRule="exact"/>
                    <w:ind w:firstLine="211" w:firstLineChars="100"/>
                    <w:jc w:val="center"/>
                    <w:rPr>
                      <w:rFonts w:hint="eastAsia" w:ascii="宋体" w:hAnsi="Times New Roman" w:eastAsia="宋体" w:cs="Times New Roman"/>
                      <w:b/>
                      <w:bCs/>
                      <w:kern w:val="2"/>
                      <w:sz w:val="21"/>
                      <w:szCs w:val="24"/>
                      <w:vertAlign w:val="baseline"/>
                      <w:lang w:val="en-US" w:eastAsia="zh-CN" w:bidi="ar-SA"/>
                    </w:rPr>
                  </w:pPr>
                  <w:r>
                    <w:rPr>
                      <w:rFonts w:hint="eastAsia" w:ascii="宋体"/>
                      <w:b/>
                      <w:bCs/>
                      <w:vertAlign w:val="baseline"/>
                      <w:lang w:val="en-US" w:eastAsia="zh-CN"/>
                    </w:rPr>
                    <w:t>不合格</w:t>
                  </w:r>
                </w:p>
              </w:tc>
              <w:tc>
                <w:tcPr>
                  <w:tcW w:w="6732" w:type="dxa"/>
                  <w:vAlign w:val="top"/>
                </w:tcPr>
                <w:p>
                  <w:pPr>
                    <w:spacing w:line="400" w:lineRule="exact"/>
                    <w:jc w:val="left"/>
                    <w:rPr>
                      <w:rFonts w:hint="eastAsia" w:ascii="宋体" w:hAnsi="Times New Roman" w:eastAsia="宋体" w:cs="Times New Roman"/>
                      <w:b/>
                      <w:bCs/>
                      <w:kern w:val="2"/>
                      <w:sz w:val="21"/>
                      <w:szCs w:val="24"/>
                      <w:vertAlign w:val="baseline"/>
                      <w:lang w:val="en-US" w:eastAsia="zh-CN" w:bidi="ar-SA"/>
                    </w:rPr>
                  </w:pPr>
                  <w:r>
                    <w:rPr>
                      <w:rFonts w:hint="eastAsia" w:ascii="宋体" w:hAnsi="Times New Roman" w:eastAsia="宋体" w:cs="Times New Roman"/>
                      <w:b w:val="0"/>
                      <w:bCs w:val="0"/>
                      <w:kern w:val="2"/>
                      <w:sz w:val="21"/>
                      <w:szCs w:val="24"/>
                      <w:vertAlign w:val="baseline"/>
                      <w:lang w:val="en-US" w:eastAsia="zh-CN" w:bidi="ar-SA"/>
                    </w:rPr>
                    <w:t>不能很好的掌握重难点知识并理解</w:t>
                  </w:r>
                </w:p>
              </w:tc>
            </w:tr>
          </w:tbl>
          <w:p>
            <w:pPr>
              <w:numPr>
                <w:ilvl w:val="0"/>
                <w:numId w:val="0"/>
              </w:numPr>
              <w:bidi w:val="0"/>
              <w:spacing w:line="240" w:lineRule="auto"/>
              <w:rPr>
                <w:rFonts w:hint="default"/>
                <w:b w:val="0"/>
                <w:bCs w:val="0"/>
                <w:vertAlign w:val="baseline"/>
                <w:lang w:val="en-US" w:eastAsia="zh-CN"/>
              </w:rPr>
            </w:pPr>
          </w:p>
          <w:p>
            <w:pPr>
              <w:pStyle w:val="2"/>
              <w:ind w:left="0" w:leftChars="0" w:firstLine="0" w:firstLineChars="0"/>
              <w:rPr>
                <w:rFonts w:hint="eastAsia"/>
                <w:b w:val="0"/>
                <w:bCs w:val="0"/>
                <w:vertAlign w:val="baseline"/>
                <w:lang w:val="en-US" w:eastAsia="zh-CN"/>
              </w:rPr>
            </w:pPr>
          </w:p>
          <w:p>
            <w:pPr>
              <w:pStyle w:val="2"/>
              <w:rPr>
                <w:rFonts w:hint="default"/>
                <w:b w:val="0"/>
                <w:bCs w:val="0"/>
                <w:vertAlign w:val="baseline"/>
                <w:lang w:val="en-US" w:eastAsia="zh-CN"/>
              </w:rPr>
            </w:pPr>
          </w:p>
          <w:p>
            <w:pPr>
              <w:pStyle w:val="2"/>
              <w:rPr>
                <w:rFonts w:hint="default"/>
                <w:b w:val="0"/>
                <w:bCs w:val="0"/>
                <w:vertAlign w:val="baseline"/>
                <w:lang w:val="en-US" w:eastAsia="zh-CN"/>
              </w:rPr>
            </w:pPr>
          </w:p>
          <w:p>
            <w:pPr>
              <w:pStyle w:val="2"/>
              <w:rPr>
                <w:rFonts w:hint="default"/>
                <w:b w:val="0"/>
                <w:bCs w:val="0"/>
                <w:vertAlign w:val="baseline"/>
                <w:lang w:val="en-US" w:eastAsia="zh-CN"/>
              </w:rPr>
            </w:pPr>
          </w:p>
          <w:p>
            <w:pPr>
              <w:pStyle w:val="2"/>
              <w:rPr>
                <w:rFonts w:hint="default"/>
                <w:b w:val="0"/>
                <w:bCs w:val="0"/>
                <w:vertAlign w:val="baseline"/>
                <w:lang w:val="en-US" w:eastAsia="zh-CN"/>
              </w:rPr>
            </w:pPr>
          </w:p>
          <w:p>
            <w:pPr>
              <w:pStyle w:val="2"/>
              <w:rPr>
                <w:rFonts w:hint="default"/>
                <w:b w:val="0"/>
                <w:bCs w:val="0"/>
                <w:vertAlign w:val="baseline"/>
                <w:lang w:val="en-US" w:eastAsia="zh-CN"/>
              </w:rPr>
            </w:pPr>
          </w:p>
          <w:p>
            <w:pPr>
              <w:pStyle w:val="2"/>
              <w:rPr>
                <w:rFonts w:hint="default"/>
                <w:b w:val="0"/>
                <w:bCs w:val="0"/>
                <w:vertAlign w:val="baseline"/>
                <w:lang w:val="en-US" w:eastAsia="zh-CN"/>
              </w:rPr>
            </w:pPr>
          </w:p>
          <w:p>
            <w:pPr>
              <w:pStyle w:val="2"/>
              <w:rPr>
                <w:rFonts w:hint="default"/>
                <w:b w:val="0"/>
                <w:bCs w:val="0"/>
                <w:vertAlign w:val="baseline"/>
                <w:lang w:val="en-US" w:eastAsia="zh-CN"/>
              </w:rPr>
            </w:pPr>
          </w:p>
          <w:p>
            <w:pPr>
              <w:pStyle w:val="2"/>
              <w:rPr>
                <w:rFonts w:hint="default"/>
                <w:b w:val="0"/>
                <w:bCs w:val="0"/>
                <w:vertAlign w:val="baseline"/>
                <w:lang w:val="en-US" w:eastAsia="zh-CN"/>
              </w:rPr>
            </w:pPr>
          </w:p>
          <w:p>
            <w:pPr>
              <w:pStyle w:val="2"/>
              <w:rPr>
                <w:rFonts w:hint="default"/>
                <w:b w:val="0"/>
                <w:bCs w:val="0"/>
                <w:vertAlign w:val="baseline"/>
                <w:lang w:val="en-US" w:eastAsia="zh-CN"/>
              </w:rPr>
            </w:pPr>
          </w:p>
          <w:p>
            <w:pPr>
              <w:numPr>
                <w:ilvl w:val="0"/>
                <w:numId w:val="0"/>
              </w:numPr>
              <w:bidi w:val="0"/>
              <w:spacing w:line="240" w:lineRule="auto"/>
              <w:rPr>
                <w:rFonts w:hint="default"/>
                <w:b w:val="0"/>
                <w:bCs w:val="0"/>
                <w:vertAlign w:val="baseline"/>
                <w:lang w:val="en-US" w:eastAsia="zh-CN"/>
              </w:rPr>
            </w:pPr>
          </w:p>
          <w:p>
            <w:pPr>
              <w:numPr>
                <w:ilvl w:val="0"/>
                <w:numId w:val="0"/>
              </w:numPr>
              <w:bidi w:val="0"/>
              <w:spacing w:line="240" w:lineRule="auto"/>
              <w:rPr>
                <w:rFonts w:hint="default"/>
                <w:b w:val="0"/>
                <w:bCs w:val="0"/>
                <w:vertAlign w:val="baseline"/>
                <w:lang w:val="en-US" w:eastAsia="zh-CN"/>
              </w:rPr>
            </w:pPr>
          </w:p>
          <w:p>
            <w:pPr>
              <w:numPr>
                <w:ilvl w:val="0"/>
                <w:numId w:val="0"/>
              </w:numPr>
              <w:bidi w:val="0"/>
              <w:spacing w:line="240" w:lineRule="auto"/>
              <w:rPr>
                <w:rFonts w:hint="default"/>
                <w:b w:val="0"/>
                <w:bCs w:val="0"/>
                <w:vertAlign w:val="baseline"/>
                <w:lang w:val="en-US" w:eastAsia="zh-CN"/>
              </w:rPr>
            </w:pPr>
          </w:p>
          <w:p>
            <w:pPr>
              <w:numPr>
                <w:ilvl w:val="0"/>
                <w:numId w:val="0"/>
              </w:numPr>
              <w:bidi w:val="0"/>
              <w:spacing w:line="240" w:lineRule="auto"/>
              <w:rPr>
                <w:rFonts w:hint="default"/>
                <w:b w:val="0"/>
                <w:bCs w:val="0"/>
                <w:vertAlign w:val="baseline"/>
                <w:lang w:val="en-US" w:eastAsia="zh-CN"/>
              </w:rPr>
            </w:pPr>
          </w:p>
          <w:p>
            <w:pPr>
              <w:numPr>
                <w:ilvl w:val="0"/>
                <w:numId w:val="0"/>
              </w:numPr>
              <w:bidi w:val="0"/>
              <w:spacing w:line="240" w:lineRule="auto"/>
              <w:rPr>
                <w:rFonts w:hint="default"/>
                <w:b w:val="0"/>
                <w:bCs w:val="0"/>
                <w:vertAlign w:val="baseline"/>
                <w:lang w:val="en-US" w:eastAsia="zh-CN"/>
              </w:rPr>
            </w:pPr>
          </w:p>
          <w:p>
            <w:pPr>
              <w:numPr>
                <w:ilvl w:val="0"/>
                <w:numId w:val="0"/>
              </w:numPr>
              <w:bidi w:val="0"/>
              <w:spacing w:line="240" w:lineRule="auto"/>
              <w:rPr>
                <w:rFonts w:hint="default"/>
                <w:b w:val="0"/>
                <w:bCs w:val="0"/>
                <w:vertAlign w:val="baseline"/>
                <w:lang w:val="en-US" w:eastAsia="zh-CN"/>
              </w:rPr>
            </w:pPr>
          </w:p>
          <w:p>
            <w:pPr>
              <w:numPr>
                <w:ilvl w:val="0"/>
                <w:numId w:val="0"/>
              </w:numPr>
              <w:bidi w:val="0"/>
              <w:spacing w:line="240" w:lineRule="auto"/>
              <w:rPr>
                <w:rFonts w:hint="default"/>
                <w:b w:val="0"/>
                <w:bCs w:val="0"/>
                <w:vertAlign w:val="baseli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 w:hRule="atLeast"/>
          <w:jc w:val="center"/>
        </w:trPr>
        <w:tc>
          <w:tcPr>
            <w:tcW w:w="936" w:type="dxa"/>
            <w:vMerge w:val="restart"/>
            <w:noWrap w:val="0"/>
            <w:vAlign w:val="center"/>
          </w:tcPr>
          <w:p>
            <w:pPr>
              <w:spacing w:line="240" w:lineRule="auto"/>
              <w:jc w:val="center"/>
              <w:rPr>
                <w:rFonts w:hint="eastAsia" w:ascii="楷体" w:hAnsi="楷体" w:eastAsia="楷体" w:cs="楷体"/>
                <w:b w:val="0"/>
                <w:bCs/>
                <w:sz w:val="28"/>
                <w:szCs w:val="28"/>
              </w:rPr>
            </w:pPr>
            <w:r>
              <w:rPr>
                <w:rFonts w:hint="eastAsia" w:ascii="楷体" w:hAnsi="楷体" w:eastAsia="楷体" w:cs="楷体"/>
                <w:b w:val="0"/>
                <w:bCs/>
                <w:sz w:val="28"/>
                <w:szCs w:val="28"/>
              </w:rPr>
              <w:t>单元课时</w:t>
            </w:r>
          </w:p>
          <w:p>
            <w:pPr>
              <w:spacing w:line="240" w:lineRule="auto"/>
              <w:jc w:val="center"/>
              <w:rPr>
                <w:rFonts w:hint="eastAsia" w:ascii="楷体" w:hAnsi="楷体" w:eastAsia="楷体" w:cs="楷体"/>
                <w:b w:val="0"/>
                <w:bCs/>
                <w:sz w:val="28"/>
                <w:szCs w:val="28"/>
              </w:rPr>
            </w:pPr>
            <w:r>
              <w:rPr>
                <w:rFonts w:hint="eastAsia" w:ascii="楷体" w:hAnsi="楷体" w:eastAsia="楷体" w:cs="楷体"/>
                <w:b w:val="0"/>
                <w:bCs/>
                <w:sz w:val="28"/>
                <w:szCs w:val="28"/>
              </w:rPr>
              <w:t>安排</w:t>
            </w:r>
          </w:p>
          <w:p>
            <w:pPr>
              <w:spacing w:line="240" w:lineRule="auto"/>
              <w:jc w:val="center"/>
              <w:rPr>
                <w:rFonts w:hint="eastAsia" w:ascii="楷体" w:hAnsi="楷体" w:eastAsia="楷体" w:cs="楷体"/>
                <w:b w:val="0"/>
                <w:bCs/>
                <w:sz w:val="28"/>
                <w:szCs w:val="28"/>
              </w:rPr>
            </w:pPr>
          </w:p>
          <w:p>
            <w:pPr>
              <w:spacing w:line="240" w:lineRule="auto"/>
              <w:jc w:val="center"/>
              <w:rPr>
                <w:rFonts w:hint="eastAsia" w:ascii="楷体" w:hAnsi="楷体" w:eastAsia="楷体" w:cs="楷体"/>
                <w:b w:val="0"/>
                <w:bCs/>
                <w:sz w:val="28"/>
                <w:szCs w:val="28"/>
              </w:rPr>
            </w:pPr>
          </w:p>
        </w:tc>
        <w:tc>
          <w:tcPr>
            <w:tcW w:w="2052" w:type="dxa"/>
            <w:gridSpan w:val="2"/>
            <w:tcBorders>
              <w:right w:val="single" w:color="auto" w:sz="4" w:space="0"/>
            </w:tcBorders>
            <w:noWrap w:val="0"/>
            <w:vAlign w:val="center"/>
          </w:tcPr>
          <w:p>
            <w:pPr>
              <w:snapToGrid w:val="0"/>
              <w:spacing w:line="240" w:lineRule="auto"/>
              <w:jc w:val="center"/>
              <w:rPr>
                <w:rFonts w:hint="eastAsia" w:ascii="楷体_GB2312" w:hAnsi="Times New Roman" w:eastAsia="楷体_GB2312"/>
                <w:b/>
                <w:bCs/>
                <w:szCs w:val="21"/>
              </w:rPr>
            </w:pPr>
            <w:r>
              <w:rPr>
                <w:rFonts w:hint="eastAsia" w:ascii="楷体_GB2312" w:hAnsi="Times New Roman" w:eastAsia="楷体_GB2312"/>
                <w:b/>
                <w:bCs/>
                <w:szCs w:val="21"/>
              </w:rPr>
              <w:t>课 时</w:t>
            </w:r>
          </w:p>
        </w:tc>
        <w:tc>
          <w:tcPr>
            <w:tcW w:w="5310" w:type="dxa"/>
            <w:tcBorders>
              <w:left w:val="single" w:color="auto" w:sz="4" w:space="0"/>
              <w:right w:val="single" w:color="auto" w:sz="4" w:space="0"/>
            </w:tcBorders>
            <w:noWrap w:val="0"/>
            <w:vAlign w:val="center"/>
          </w:tcPr>
          <w:p>
            <w:pPr>
              <w:spacing w:line="240" w:lineRule="auto"/>
              <w:jc w:val="center"/>
              <w:rPr>
                <w:rFonts w:hint="default" w:ascii="楷体_GB2312" w:hAnsi="Times New Roman" w:eastAsia="楷体_GB2312"/>
                <w:b/>
                <w:bCs/>
                <w:szCs w:val="21"/>
                <w:lang w:val="en-US" w:eastAsia="zh-CN"/>
              </w:rPr>
            </w:pPr>
            <w:r>
              <w:rPr>
                <w:rFonts w:hint="eastAsia" w:ascii="楷体_GB2312" w:hAnsi="Times New Roman" w:eastAsia="楷体_GB2312"/>
                <w:b/>
                <w:bCs/>
                <w:szCs w:val="21"/>
                <w:lang w:val="en-US" w:eastAsia="zh-CN"/>
              </w:rPr>
              <w:t>内容安排</w:t>
            </w:r>
          </w:p>
        </w:tc>
        <w:tc>
          <w:tcPr>
            <w:tcW w:w="1206" w:type="dxa"/>
            <w:tcBorders>
              <w:left w:val="single" w:color="auto" w:sz="4" w:space="0"/>
            </w:tcBorders>
            <w:noWrap w:val="0"/>
            <w:vAlign w:val="center"/>
          </w:tcPr>
          <w:p>
            <w:pPr>
              <w:spacing w:line="240" w:lineRule="auto"/>
              <w:jc w:val="center"/>
              <w:rPr>
                <w:rFonts w:hint="default" w:ascii="楷体_GB2312" w:hAnsi="Times New Roman" w:eastAsia="楷体_GB2312"/>
                <w:b/>
                <w:bCs/>
                <w:szCs w:val="21"/>
                <w:lang w:val="en-US" w:eastAsia="zh-CN"/>
              </w:rPr>
            </w:pPr>
            <w:r>
              <w:rPr>
                <w:rFonts w:hint="eastAsia" w:ascii="楷体_GB2312" w:hAnsi="Times New Roman" w:eastAsia="楷体_GB2312"/>
                <w:b/>
                <w:bCs/>
                <w:szCs w:val="21"/>
                <w:lang w:val="en-US" w:eastAsia="zh-CN"/>
              </w:rPr>
              <w:t>课型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936" w:type="dxa"/>
            <w:vMerge w:val="continue"/>
            <w:noWrap w:val="0"/>
            <w:vAlign w:val="center"/>
          </w:tcPr>
          <w:p>
            <w:pPr>
              <w:spacing w:line="240" w:lineRule="auto"/>
              <w:jc w:val="center"/>
              <w:rPr>
                <w:rFonts w:hint="eastAsia" w:ascii="楷体_GB2312" w:hAnsi="宋体" w:eastAsia="楷体_GB2312"/>
                <w:b w:val="0"/>
                <w:bCs/>
                <w:szCs w:val="21"/>
              </w:rPr>
            </w:pPr>
          </w:p>
        </w:tc>
        <w:tc>
          <w:tcPr>
            <w:tcW w:w="2052" w:type="dxa"/>
            <w:gridSpan w:val="2"/>
            <w:tcBorders>
              <w:right w:val="single" w:color="auto" w:sz="4" w:space="0"/>
            </w:tcBorders>
            <w:noWrap w:val="0"/>
            <w:vAlign w:val="center"/>
          </w:tcPr>
          <w:p>
            <w:pPr>
              <w:spacing w:line="240" w:lineRule="auto"/>
              <w:jc w:val="center"/>
              <w:rPr>
                <w:rFonts w:hint="default"/>
                <w:kern w:val="2"/>
                <w:szCs w:val="22"/>
                <w:lang w:val="en-US" w:eastAsia="zh-CN" w:bidi="ar-SA"/>
              </w:rPr>
            </w:pPr>
            <w:r>
              <w:rPr>
                <w:rFonts w:hint="eastAsia"/>
                <w:kern w:val="2"/>
                <w:szCs w:val="22"/>
                <w:lang w:val="en-US" w:eastAsia="zh-CN" w:bidi="ar-SA"/>
              </w:rPr>
              <w:t>1</w:t>
            </w:r>
          </w:p>
        </w:tc>
        <w:tc>
          <w:tcPr>
            <w:tcW w:w="5310" w:type="dxa"/>
            <w:tcBorders>
              <w:left w:val="single" w:color="auto" w:sz="4" w:space="0"/>
              <w:right w:val="single" w:color="auto" w:sz="4" w:space="0"/>
            </w:tcBorders>
            <w:noWrap w:val="0"/>
            <w:vAlign w:val="center"/>
          </w:tcPr>
          <w:p>
            <w:pPr>
              <w:spacing w:line="240" w:lineRule="auto"/>
              <w:jc w:val="left"/>
              <w:rPr>
                <w:rFonts w:hint="default"/>
                <w:kern w:val="2"/>
                <w:szCs w:val="22"/>
                <w:lang w:val="en-US" w:eastAsia="zh-CN" w:bidi="ar-SA"/>
              </w:rPr>
            </w:pPr>
            <w:r>
              <w:rPr>
                <w:rFonts w:hint="eastAsia"/>
                <w:kern w:val="2"/>
                <w:szCs w:val="22"/>
                <w:lang w:val="en-US" w:eastAsia="zh-CN" w:bidi="ar-SA"/>
              </w:rPr>
              <w:t>党的主张和人民意志的统一</w:t>
            </w:r>
          </w:p>
        </w:tc>
        <w:tc>
          <w:tcPr>
            <w:tcW w:w="1206" w:type="dxa"/>
            <w:tcBorders>
              <w:left w:val="single" w:color="auto" w:sz="4" w:space="0"/>
            </w:tcBorders>
            <w:noWrap w:val="0"/>
            <w:vAlign w:val="center"/>
          </w:tcPr>
          <w:p>
            <w:pPr>
              <w:spacing w:line="240" w:lineRule="auto"/>
              <w:jc w:val="left"/>
              <w:rPr>
                <w:rFonts w:hint="default"/>
                <w:kern w:val="2"/>
                <w:szCs w:val="22"/>
                <w:lang w:val="en-US" w:eastAsia="zh-CN" w:bidi="ar-SA"/>
              </w:rPr>
            </w:pPr>
            <w:r>
              <w:rPr>
                <w:rFonts w:hint="eastAsia"/>
                <w:kern w:val="2"/>
                <w:szCs w:val="22"/>
                <w:lang w:val="en-US" w:eastAsia="zh-CN" w:bidi="ar-SA"/>
              </w:rPr>
              <w:t>新授课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936" w:type="dxa"/>
            <w:vMerge w:val="continue"/>
            <w:noWrap w:val="0"/>
            <w:vAlign w:val="center"/>
          </w:tcPr>
          <w:p>
            <w:pPr>
              <w:spacing w:line="240" w:lineRule="auto"/>
              <w:jc w:val="center"/>
              <w:rPr>
                <w:rFonts w:hint="eastAsia" w:ascii="楷体_GB2312" w:hAnsi="宋体" w:eastAsia="楷体_GB2312"/>
                <w:b w:val="0"/>
                <w:bCs/>
                <w:szCs w:val="21"/>
              </w:rPr>
            </w:pPr>
          </w:p>
        </w:tc>
        <w:tc>
          <w:tcPr>
            <w:tcW w:w="2052" w:type="dxa"/>
            <w:gridSpan w:val="2"/>
            <w:tcBorders>
              <w:right w:val="single" w:color="auto" w:sz="4" w:space="0"/>
            </w:tcBorders>
            <w:noWrap w:val="0"/>
            <w:vAlign w:val="center"/>
          </w:tcPr>
          <w:p>
            <w:pPr>
              <w:spacing w:line="240" w:lineRule="auto"/>
              <w:jc w:val="center"/>
              <w:rPr>
                <w:rFonts w:hint="default"/>
                <w:kern w:val="2"/>
                <w:szCs w:val="22"/>
                <w:lang w:val="en-US" w:eastAsia="zh-CN" w:bidi="ar-SA"/>
              </w:rPr>
            </w:pPr>
            <w:r>
              <w:rPr>
                <w:rFonts w:hint="eastAsia"/>
                <w:kern w:val="2"/>
                <w:szCs w:val="22"/>
                <w:lang w:val="en-US" w:eastAsia="zh-CN" w:bidi="ar-SA"/>
              </w:rPr>
              <w:t>2</w:t>
            </w:r>
          </w:p>
        </w:tc>
        <w:tc>
          <w:tcPr>
            <w:tcW w:w="5310" w:type="dxa"/>
            <w:tcBorders>
              <w:left w:val="single" w:color="auto" w:sz="4" w:space="0"/>
              <w:right w:val="single" w:color="auto" w:sz="4" w:space="0"/>
            </w:tcBorders>
            <w:noWrap w:val="0"/>
            <w:vAlign w:val="center"/>
          </w:tcPr>
          <w:p>
            <w:pPr>
              <w:spacing w:line="240" w:lineRule="auto"/>
              <w:jc w:val="left"/>
              <w:rPr>
                <w:rFonts w:hint="default"/>
                <w:kern w:val="2"/>
                <w:szCs w:val="22"/>
                <w:lang w:val="en-US" w:eastAsia="zh-CN" w:bidi="ar-SA"/>
              </w:rPr>
            </w:pPr>
            <w:r>
              <w:rPr>
                <w:rFonts w:hint="eastAsia"/>
                <w:kern w:val="2"/>
                <w:szCs w:val="22"/>
                <w:lang w:val="en-US" w:eastAsia="zh-CN" w:bidi="ar-SA"/>
              </w:rPr>
              <w:t>治国安邦的总章程</w:t>
            </w:r>
          </w:p>
        </w:tc>
        <w:tc>
          <w:tcPr>
            <w:tcW w:w="1206" w:type="dxa"/>
            <w:tcBorders>
              <w:left w:val="single" w:color="auto" w:sz="4" w:space="0"/>
            </w:tcBorders>
            <w:noWrap w:val="0"/>
            <w:vAlign w:val="center"/>
          </w:tcPr>
          <w:p>
            <w:pPr>
              <w:spacing w:line="240" w:lineRule="auto"/>
              <w:jc w:val="left"/>
              <w:rPr>
                <w:rFonts w:hint="eastAsia"/>
                <w:kern w:val="2"/>
                <w:szCs w:val="22"/>
                <w:lang w:val="en-US" w:eastAsia="zh-CN" w:bidi="ar-SA"/>
              </w:rPr>
            </w:pPr>
            <w:r>
              <w:rPr>
                <w:rFonts w:hint="eastAsia"/>
                <w:kern w:val="2"/>
                <w:szCs w:val="22"/>
                <w:lang w:val="en-US" w:eastAsia="zh-CN" w:bidi="ar-SA"/>
              </w:rPr>
              <w:t>新授课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936" w:type="dxa"/>
            <w:vMerge w:val="continue"/>
            <w:noWrap w:val="0"/>
            <w:vAlign w:val="center"/>
          </w:tcPr>
          <w:p>
            <w:pPr>
              <w:spacing w:line="240" w:lineRule="auto"/>
              <w:jc w:val="center"/>
              <w:rPr>
                <w:rFonts w:hint="eastAsia" w:ascii="楷体_GB2312" w:hAnsi="宋体" w:eastAsia="楷体_GB2312"/>
                <w:b w:val="0"/>
                <w:bCs/>
                <w:szCs w:val="21"/>
              </w:rPr>
            </w:pPr>
          </w:p>
        </w:tc>
        <w:tc>
          <w:tcPr>
            <w:tcW w:w="2052" w:type="dxa"/>
            <w:gridSpan w:val="2"/>
            <w:tcBorders>
              <w:right w:val="single" w:color="auto" w:sz="4" w:space="0"/>
            </w:tcBorders>
            <w:noWrap w:val="0"/>
            <w:vAlign w:val="center"/>
          </w:tcPr>
          <w:p>
            <w:pPr>
              <w:spacing w:line="240" w:lineRule="auto"/>
              <w:jc w:val="center"/>
              <w:rPr>
                <w:rFonts w:hint="default"/>
                <w:kern w:val="2"/>
                <w:szCs w:val="22"/>
                <w:lang w:val="en-US" w:eastAsia="zh-CN" w:bidi="ar-SA"/>
              </w:rPr>
            </w:pPr>
            <w:r>
              <w:rPr>
                <w:rFonts w:hint="eastAsia"/>
                <w:kern w:val="2"/>
                <w:szCs w:val="22"/>
                <w:lang w:val="en-US" w:eastAsia="zh-CN" w:bidi="ar-SA"/>
              </w:rPr>
              <w:t>3</w:t>
            </w:r>
          </w:p>
        </w:tc>
        <w:tc>
          <w:tcPr>
            <w:tcW w:w="5310" w:type="dxa"/>
            <w:tcBorders>
              <w:left w:val="single" w:color="auto" w:sz="4" w:space="0"/>
              <w:right w:val="single" w:color="auto" w:sz="4" w:space="0"/>
            </w:tcBorders>
            <w:noWrap w:val="0"/>
            <w:vAlign w:val="center"/>
          </w:tcPr>
          <w:p>
            <w:pPr>
              <w:spacing w:line="240" w:lineRule="auto"/>
              <w:jc w:val="left"/>
              <w:rPr>
                <w:rFonts w:hint="default"/>
                <w:kern w:val="2"/>
                <w:szCs w:val="22"/>
                <w:lang w:val="en-US" w:eastAsia="zh-CN" w:bidi="ar-SA"/>
              </w:rPr>
            </w:pPr>
            <w:r>
              <w:rPr>
                <w:rFonts w:hint="eastAsia"/>
                <w:kern w:val="2"/>
                <w:szCs w:val="22"/>
                <w:lang w:val="en-US" w:eastAsia="zh-CN" w:bidi="ar-SA"/>
              </w:rPr>
              <w:t>坚持依宪治国</w:t>
            </w:r>
          </w:p>
        </w:tc>
        <w:tc>
          <w:tcPr>
            <w:tcW w:w="1206" w:type="dxa"/>
            <w:tcBorders>
              <w:left w:val="single" w:color="auto" w:sz="4" w:space="0"/>
            </w:tcBorders>
            <w:noWrap w:val="0"/>
            <w:vAlign w:val="center"/>
          </w:tcPr>
          <w:p>
            <w:pPr>
              <w:spacing w:line="240" w:lineRule="auto"/>
              <w:jc w:val="left"/>
              <w:rPr>
                <w:rFonts w:hint="eastAsia"/>
                <w:kern w:val="2"/>
                <w:szCs w:val="22"/>
                <w:lang w:val="en-US" w:eastAsia="zh-CN" w:bidi="ar-SA"/>
              </w:rPr>
            </w:pPr>
            <w:r>
              <w:rPr>
                <w:rFonts w:hint="eastAsia"/>
                <w:kern w:val="2"/>
                <w:szCs w:val="22"/>
                <w:lang w:val="en-US" w:eastAsia="zh-CN" w:bidi="ar-SA"/>
              </w:rPr>
              <w:t>新授课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936" w:type="dxa"/>
            <w:vMerge w:val="continue"/>
            <w:noWrap w:val="0"/>
            <w:vAlign w:val="center"/>
          </w:tcPr>
          <w:p>
            <w:pPr>
              <w:spacing w:line="240" w:lineRule="auto"/>
              <w:jc w:val="center"/>
              <w:rPr>
                <w:rFonts w:hint="eastAsia" w:ascii="楷体_GB2312" w:hAnsi="宋体" w:eastAsia="楷体_GB2312"/>
                <w:b w:val="0"/>
                <w:bCs/>
                <w:szCs w:val="21"/>
              </w:rPr>
            </w:pPr>
          </w:p>
        </w:tc>
        <w:tc>
          <w:tcPr>
            <w:tcW w:w="2052" w:type="dxa"/>
            <w:gridSpan w:val="2"/>
            <w:tcBorders>
              <w:bottom w:val="single" w:color="auto" w:sz="4" w:space="0"/>
              <w:right w:val="single" w:color="auto" w:sz="4" w:space="0"/>
            </w:tcBorders>
            <w:noWrap w:val="0"/>
            <w:vAlign w:val="center"/>
          </w:tcPr>
          <w:p>
            <w:pPr>
              <w:spacing w:line="240" w:lineRule="auto"/>
              <w:jc w:val="center"/>
              <w:rPr>
                <w:rFonts w:hint="default"/>
                <w:kern w:val="2"/>
                <w:szCs w:val="22"/>
                <w:lang w:val="en-US" w:eastAsia="zh-CN" w:bidi="ar-SA"/>
              </w:rPr>
            </w:pPr>
            <w:r>
              <w:rPr>
                <w:rFonts w:hint="eastAsia"/>
                <w:kern w:val="2"/>
                <w:szCs w:val="22"/>
                <w:lang w:val="en-US" w:eastAsia="zh-CN" w:bidi="ar-SA"/>
              </w:rPr>
              <w:t>4</w:t>
            </w:r>
          </w:p>
        </w:tc>
        <w:tc>
          <w:tcPr>
            <w:tcW w:w="5310" w:type="dxa"/>
            <w:tcBorders>
              <w:left w:val="single" w:color="auto" w:sz="4" w:space="0"/>
              <w:bottom w:val="single" w:color="auto" w:sz="4" w:space="0"/>
              <w:right w:val="single" w:color="auto" w:sz="4" w:space="0"/>
            </w:tcBorders>
            <w:noWrap w:val="0"/>
            <w:vAlign w:val="center"/>
          </w:tcPr>
          <w:p>
            <w:pPr>
              <w:spacing w:line="240" w:lineRule="auto"/>
              <w:jc w:val="left"/>
              <w:rPr>
                <w:rFonts w:hint="default"/>
                <w:kern w:val="2"/>
                <w:szCs w:val="22"/>
                <w:lang w:val="en-US" w:eastAsia="zh-CN" w:bidi="ar-SA"/>
              </w:rPr>
            </w:pPr>
            <w:r>
              <w:rPr>
                <w:rFonts w:hint="eastAsia"/>
                <w:kern w:val="2"/>
                <w:szCs w:val="22"/>
                <w:lang w:val="en-US" w:eastAsia="zh-CN" w:bidi="ar-SA"/>
              </w:rPr>
              <w:t>加强宪法监督</w:t>
            </w:r>
          </w:p>
        </w:tc>
        <w:tc>
          <w:tcPr>
            <w:tcW w:w="1206" w:type="dxa"/>
            <w:tcBorders>
              <w:left w:val="single" w:color="auto" w:sz="4" w:space="0"/>
              <w:bottom w:val="single" w:color="auto" w:sz="4" w:space="0"/>
            </w:tcBorders>
            <w:noWrap w:val="0"/>
            <w:vAlign w:val="center"/>
          </w:tcPr>
          <w:p>
            <w:pPr>
              <w:spacing w:line="240" w:lineRule="auto"/>
              <w:jc w:val="left"/>
              <w:rPr>
                <w:rFonts w:hint="eastAsia"/>
                <w:kern w:val="2"/>
                <w:szCs w:val="22"/>
                <w:lang w:val="en-US" w:eastAsia="zh-CN" w:bidi="ar-SA"/>
              </w:rPr>
            </w:pPr>
            <w:r>
              <w:rPr>
                <w:rFonts w:hint="eastAsia"/>
                <w:kern w:val="2"/>
                <w:szCs w:val="22"/>
                <w:lang w:val="en-US" w:eastAsia="zh-CN" w:bidi="ar-SA"/>
              </w:rPr>
              <w:t>新授课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34" w:hRule="exact"/>
          <w:jc w:val="center"/>
        </w:trPr>
        <w:tc>
          <w:tcPr>
            <w:tcW w:w="936" w:type="dxa"/>
            <w:noWrap w:val="0"/>
            <w:vAlign w:val="center"/>
          </w:tcPr>
          <w:p>
            <w:pPr>
              <w:spacing w:line="240" w:lineRule="auto"/>
              <w:jc w:val="center"/>
              <w:rPr>
                <w:rFonts w:hint="eastAsia" w:ascii="楷体_GB2312" w:hAnsi="宋体" w:eastAsia="楷体_GB2312"/>
                <w:b w:val="0"/>
                <w:bCs/>
                <w:szCs w:val="21"/>
                <w:lang w:val="en-US" w:eastAsia="zh-CN"/>
              </w:rPr>
            </w:pPr>
            <w:r>
              <w:rPr>
                <w:rFonts w:hint="eastAsia" w:ascii="楷体_GB2312" w:hAnsi="宋体" w:eastAsia="楷体_GB2312"/>
                <w:b w:val="0"/>
                <w:bCs/>
                <w:sz w:val="28"/>
                <w:szCs w:val="28"/>
                <w:lang w:val="en-US" w:eastAsia="zh-CN"/>
              </w:rPr>
              <w:t>单元主题拓展</w:t>
            </w:r>
          </w:p>
        </w:tc>
        <w:tc>
          <w:tcPr>
            <w:tcW w:w="8568" w:type="dxa"/>
            <w:gridSpan w:val="4"/>
            <w:tcBorders>
              <w:top w:val="single" w:color="auto" w:sz="4" w:space="0"/>
            </w:tcBorders>
            <w:noWrap w:val="0"/>
            <w:vAlign w:val="center"/>
          </w:tcPr>
          <w:p>
            <w:pPr>
              <w:spacing w:line="240" w:lineRule="auto"/>
              <w:jc w:val="center"/>
              <w:rPr>
                <w:rFonts w:hint="eastAsia"/>
                <w:kern w:val="2"/>
                <w:szCs w:val="22"/>
                <w:lang w:val="en-US" w:eastAsia="zh-CN" w:bidi="ar-SA"/>
              </w:rPr>
            </w:pPr>
            <w:r>
              <w:rPr>
                <w:rFonts w:hint="eastAsia"/>
                <w:kern w:val="2"/>
                <w:szCs w:val="22"/>
                <w:lang w:val="en-US" w:eastAsia="zh-CN" w:bidi="ar-SA"/>
              </w:rPr>
              <w:t>宪法宣誓模拟活动</w:t>
            </w:r>
          </w:p>
          <w:p>
            <w:pPr>
              <w:spacing w:line="240" w:lineRule="auto"/>
              <w:jc w:val="center"/>
              <w:rPr>
                <w:rFonts w:hint="eastAsia"/>
                <w:kern w:val="2"/>
                <w:szCs w:val="22"/>
                <w:lang w:val="en-US" w:eastAsia="zh-CN" w:bidi="ar-SA"/>
              </w:rPr>
            </w:pPr>
          </w:p>
          <w:p>
            <w:pPr>
              <w:spacing w:line="360" w:lineRule="auto"/>
              <w:jc w:val="center"/>
              <w:rPr>
                <w:rFonts w:hint="eastAsia"/>
                <w:kern w:val="2"/>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kern w:val="2"/>
                <w:szCs w:val="22"/>
                <w:lang w:val="en-US" w:eastAsia="zh-CN" w:bidi="ar-SA"/>
              </w:rPr>
            </w:pPr>
            <w:r>
              <w:rPr>
                <w:rFonts w:hint="eastAsia"/>
                <w:kern w:val="2"/>
                <w:szCs w:val="22"/>
                <w:lang w:val="en-US" w:eastAsia="zh-CN" w:bidi="ar-SA"/>
              </w:rPr>
              <w:t>设置一个宪法宣誓的模拟会场，将《中华人民共和国宪法》摆放在宣誓台上。主持人宣布仪式开始，全体起立，同唱中华人民共和国国歌。国歌唱毕，领誓人走到宣誓台前，将左手抚按在宪法文本上，举起右拳，领诵誓词；其他宣誓人整齐排列，举起右拳，跟诵誓词。</w:t>
            </w:r>
          </w:p>
          <w:p>
            <w:pPr>
              <w:spacing w:line="240" w:lineRule="auto"/>
              <w:ind w:firstLine="420" w:firstLineChars="200"/>
              <w:jc w:val="left"/>
              <w:rPr>
                <w:rFonts w:hint="eastAsia" w:ascii="仿宋" w:hAnsi="仿宋" w:eastAsia="仿宋" w:cs="仿宋"/>
                <w:b w:val="0"/>
                <w:bCs/>
                <w:sz w:val="30"/>
                <w:szCs w:val="30"/>
                <w:lang w:val="en-US" w:eastAsia="zh-CN"/>
              </w:rPr>
            </w:pPr>
            <w:r>
              <w:rPr>
                <w:rFonts w:hint="eastAsia"/>
                <w:kern w:val="2"/>
                <w:szCs w:val="22"/>
                <w:lang w:val="en-US" w:eastAsia="zh-CN" w:bidi="ar-SA"/>
              </w:rPr>
              <w:t>与同学交流你对誓词的理解，思考实行宪法宣誓制度的意义。</w:t>
            </w:r>
          </w:p>
        </w:tc>
      </w:tr>
    </w:tbl>
    <w:p>
      <w:pPr>
        <w:numPr>
          <w:ilvl w:val="0"/>
          <w:numId w:val="0"/>
        </w:numPr>
        <w:bidi w:val="0"/>
        <w:sectPr>
          <w:headerReference r:id="rId3" w:type="default"/>
          <w:footerReference r:id="rId4" w:type="default"/>
          <w:pgSz w:w="11906" w:h="16838"/>
          <w:pgMar w:top="1440" w:right="1800" w:bottom="1440" w:left="1800" w:header="851" w:footer="992" w:gutter="0"/>
          <w:cols w:space="425" w:num="1"/>
          <w:docGrid w:type="lines" w:linePitch="312" w:charSpace="0"/>
        </w:sectPr>
      </w:pPr>
    </w:p>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
    <w:altName w:val="宋体"/>
    <w:panose1 w:val="00000000000000000000"/>
    <w:charset w:val="86"/>
    <w:family w:val="script"/>
    <w:pitch w:val="default"/>
    <w:sig w:usb0="00000000" w:usb1="00000000" w:usb2="05000016" w:usb3="00000008"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E5MDYzMDhlNWJkYzYwMmZmZWM1MjI5NDQyMTllOTQifQ=="/>
  </w:docVars>
  <w:rsids>
    <w:rsidRoot w:val="00000000"/>
    <w:rsid w:val="004151FC"/>
    <w:rsid w:val="00C02FC6"/>
    <w:rsid w:val="04164F6B"/>
    <w:rsid w:val="04460EB0"/>
    <w:rsid w:val="08A42218"/>
    <w:rsid w:val="09913D83"/>
    <w:rsid w:val="0A2A4000"/>
    <w:rsid w:val="0B150B45"/>
    <w:rsid w:val="0B812A3C"/>
    <w:rsid w:val="0B930C19"/>
    <w:rsid w:val="0BB52905"/>
    <w:rsid w:val="0D5A22BA"/>
    <w:rsid w:val="11931CDF"/>
    <w:rsid w:val="11FE5201"/>
    <w:rsid w:val="13331333"/>
    <w:rsid w:val="15286BCF"/>
    <w:rsid w:val="16005FEC"/>
    <w:rsid w:val="16487BCE"/>
    <w:rsid w:val="17590B09"/>
    <w:rsid w:val="17D5627F"/>
    <w:rsid w:val="18271A37"/>
    <w:rsid w:val="18E80F21"/>
    <w:rsid w:val="18EE57AD"/>
    <w:rsid w:val="1A40642D"/>
    <w:rsid w:val="1A60723F"/>
    <w:rsid w:val="1AEA0B34"/>
    <w:rsid w:val="1B35660E"/>
    <w:rsid w:val="1C22616F"/>
    <w:rsid w:val="1C9D7863"/>
    <w:rsid w:val="1DA61E0A"/>
    <w:rsid w:val="1DDD798E"/>
    <w:rsid w:val="1EA939F2"/>
    <w:rsid w:val="1F461245"/>
    <w:rsid w:val="1F7E6D46"/>
    <w:rsid w:val="201235AC"/>
    <w:rsid w:val="21A70DB3"/>
    <w:rsid w:val="21E010FB"/>
    <w:rsid w:val="22512F52"/>
    <w:rsid w:val="22C9030B"/>
    <w:rsid w:val="236D6F0A"/>
    <w:rsid w:val="24500BBB"/>
    <w:rsid w:val="247A1AE3"/>
    <w:rsid w:val="25A51E29"/>
    <w:rsid w:val="25B7052A"/>
    <w:rsid w:val="25B834F2"/>
    <w:rsid w:val="25FB7C77"/>
    <w:rsid w:val="26FD2748"/>
    <w:rsid w:val="2701078C"/>
    <w:rsid w:val="276004A5"/>
    <w:rsid w:val="27A75D30"/>
    <w:rsid w:val="2B312901"/>
    <w:rsid w:val="2B5B40A2"/>
    <w:rsid w:val="2C104754"/>
    <w:rsid w:val="2C64468E"/>
    <w:rsid w:val="2F89606F"/>
    <w:rsid w:val="2F8F2748"/>
    <w:rsid w:val="30BE0E32"/>
    <w:rsid w:val="31464FB1"/>
    <w:rsid w:val="31C030CB"/>
    <w:rsid w:val="31FF3517"/>
    <w:rsid w:val="34BC7CEA"/>
    <w:rsid w:val="357926F5"/>
    <w:rsid w:val="36206420"/>
    <w:rsid w:val="38121D51"/>
    <w:rsid w:val="38D12C4F"/>
    <w:rsid w:val="394F539B"/>
    <w:rsid w:val="39993BE8"/>
    <w:rsid w:val="3A0D0A32"/>
    <w:rsid w:val="3B5D02F6"/>
    <w:rsid w:val="3B602D80"/>
    <w:rsid w:val="3C533BD7"/>
    <w:rsid w:val="3C9515E6"/>
    <w:rsid w:val="3DC412A9"/>
    <w:rsid w:val="3F7E66D9"/>
    <w:rsid w:val="407E05AA"/>
    <w:rsid w:val="429A7954"/>
    <w:rsid w:val="429C6F31"/>
    <w:rsid w:val="42BB0A2A"/>
    <w:rsid w:val="42E21BD6"/>
    <w:rsid w:val="42FC6376"/>
    <w:rsid w:val="430C2A45"/>
    <w:rsid w:val="43CC4775"/>
    <w:rsid w:val="44AF7C39"/>
    <w:rsid w:val="44FE364C"/>
    <w:rsid w:val="4501791F"/>
    <w:rsid w:val="45100DDA"/>
    <w:rsid w:val="45B81C23"/>
    <w:rsid w:val="46CA3544"/>
    <w:rsid w:val="493E40D2"/>
    <w:rsid w:val="49C866F2"/>
    <w:rsid w:val="49CF7317"/>
    <w:rsid w:val="4CA03B7E"/>
    <w:rsid w:val="4E7D2F8C"/>
    <w:rsid w:val="4E9A566E"/>
    <w:rsid w:val="4F264BF8"/>
    <w:rsid w:val="4F735F43"/>
    <w:rsid w:val="505B235F"/>
    <w:rsid w:val="515B4689"/>
    <w:rsid w:val="52213EA1"/>
    <w:rsid w:val="52E2243E"/>
    <w:rsid w:val="531D7AD1"/>
    <w:rsid w:val="53727FA4"/>
    <w:rsid w:val="53F37278"/>
    <w:rsid w:val="54035C52"/>
    <w:rsid w:val="55560CF8"/>
    <w:rsid w:val="556A6DD8"/>
    <w:rsid w:val="55741347"/>
    <w:rsid w:val="57067605"/>
    <w:rsid w:val="5B6F5338"/>
    <w:rsid w:val="5B74317B"/>
    <w:rsid w:val="5C533D1B"/>
    <w:rsid w:val="5C9D2E01"/>
    <w:rsid w:val="5E2C6FA4"/>
    <w:rsid w:val="5E715A54"/>
    <w:rsid w:val="5F2F1C7E"/>
    <w:rsid w:val="5F7F01A6"/>
    <w:rsid w:val="5F900798"/>
    <w:rsid w:val="5F945CD6"/>
    <w:rsid w:val="614524F3"/>
    <w:rsid w:val="614B01F8"/>
    <w:rsid w:val="615A604A"/>
    <w:rsid w:val="63721E53"/>
    <w:rsid w:val="640202C3"/>
    <w:rsid w:val="64C11522"/>
    <w:rsid w:val="66950B20"/>
    <w:rsid w:val="66D05B2B"/>
    <w:rsid w:val="691B626D"/>
    <w:rsid w:val="6B6366E3"/>
    <w:rsid w:val="6B8F1738"/>
    <w:rsid w:val="6BAA5B62"/>
    <w:rsid w:val="6E11382B"/>
    <w:rsid w:val="6EC81EA2"/>
    <w:rsid w:val="6F3A3CD6"/>
    <w:rsid w:val="717B0EB5"/>
    <w:rsid w:val="71815EE7"/>
    <w:rsid w:val="72A23973"/>
    <w:rsid w:val="74AE59DD"/>
    <w:rsid w:val="7552792C"/>
    <w:rsid w:val="778F6631"/>
    <w:rsid w:val="796F487B"/>
    <w:rsid w:val="7AEF6ECC"/>
    <w:rsid w:val="7B3B2C21"/>
    <w:rsid w:val="7B8B1223"/>
    <w:rsid w:val="7D26270B"/>
    <w:rsid w:val="7DA031E1"/>
    <w:rsid w:val="7DD77766"/>
    <w:rsid w:val="7DDA16A9"/>
    <w:rsid w:val="7E6048C2"/>
    <w:rsid w:val="7E764256"/>
    <w:rsid w:val="7F18331D"/>
    <w:rsid w:val="7F801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ind w:left="581"/>
    </w:pPr>
    <w:rPr>
      <w:rFonts w:ascii="宋体" w:hAnsi="宋体"/>
      <w:szCs w:val="21"/>
    </w:rPr>
  </w:style>
  <w:style w:type="paragraph" w:styleId="3">
    <w:name w:val="footer"/>
    <w:basedOn w:val="1"/>
    <w:link w:val="15"/>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4">
    <w:name w:val="header"/>
    <w:basedOn w:val="1"/>
    <w:link w:val="14"/>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Body text|1"/>
    <w:basedOn w:val="1"/>
    <w:qFormat/>
    <w:uiPriority w:val="0"/>
    <w:pPr>
      <w:widowControl w:val="0"/>
      <w:shd w:val="clear" w:color="auto" w:fill="auto"/>
      <w:spacing w:after="200" w:line="410" w:lineRule="auto"/>
      <w:ind w:firstLine="400"/>
    </w:pPr>
    <w:rPr>
      <w:rFonts w:ascii="宋体" w:hAnsi="宋体" w:eastAsia="宋体" w:cs="宋体"/>
      <w:sz w:val="22"/>
      <w:szCs w:val="22"/>
      <w:u w:val="none"/>
      <w:shd w:val="clear" w:color="auto" w:fill="auto"/>
      <w:lang w:val="zh-TW" w:eastAsia="zh-TW" w:bidi="zh-TW"/>
    </w:rPr>
  </w:style>
  <w:style w:type="paragraph" w:customStyle="1" w:styleId="10">
    <w:name w:val="Header or footer|1"/>
    <w:basedOn w:val="1"/>
    <w:uiPriority w:val="0"/>
    <w:pPr>
      <w:widowControl w:val="0"/>
      <w:shd w:val="clear" w:color="auto" w:fill="auto"/>
    </w:pPr>
    <w:rPr>
      <w:rFonts w:ascii="宋体" w:hAnsi="宋体" w:eastAsia="宋体" w:cs="宋体"/>
      <w:sz w:val="18"/>
      <w:szCs w:val="18"/>
      <w:u w:val="none"/>
      <w:shd w:val="clear" w:color="auto" w:fill="auto"/>
      <w:lang w:val="zh-TW" w:eastAsia="zh-TW" w:bidi="zh-TW"/>
    </w:rPr>
  </w:style>
  <w:style w:type="paragraph" w:customStyle="1" w:styleId="11">
    <w:name w:val="Header or footer|2"/>
    <w:basedOn w:val="1"/>
    <w:qFormat/>
    <w:uiPriority w:val="0"/>
    <w:pPr>
      <w:widowControl w:val="0"/>
      <w:shd w:val="clear" w:color="auto" w:fill="auto"/>
    </w:pPr>
    <w:rPr>
      <w:sz w:val="20"/>
      <w:szCs w:val="20"/>
      <w:u w:val="none"/>
      <w:shd w:val="clear" w:color="auto" w:fill="auto"/>
      <w:lang w:val="zh-TW" w:eastAsia="zh-TW" w:bidi="zh-TW"/>
    </w:rPr>
  </w:style>
  <w:style w:type="paragraph" w:customStyle="1" w:styleId="12">
    <w:name w:val="[基本段落]"/>
    <w:basedOn w:val="13"/>
    <w:qFormat/>
    <w:uiPriority w:val="0"/>
  </w:style>
  <w:style w:type="paragraph" w:customStyle="1" w:styleId="13">
    <w:name w:val="[系统文字]"/>
    <w:qFormat/>
    <w:uiPriority w:val="0"/>
    <w:pPr>
      <w:jc w:val="both"/>
    </w:pPr>
    <w:rPr>
      <w:rFonts w:ascii="Calibri" w:hAnsi="NEU-BZ" w:eastAsia="宋体" w:cs="Times New Roman"/>
      <w:sz w:val="22"/>
      <w:szCs w:val="22"/>
      <w:lang w:val="en-US" w:eastAsia="zh-CN" w:bidi="ar-SA"/>
    </w:rPr>
  </w:style>
  <w:style w:type="character" w:customStyle="1" w:styleId="14">
    <w:name w:val="页眉 Char"/>
    <w:link w:val="4"/>
    <w:semiHidden/>
    <w:uiPriority w:val="99"/>
    <w:rPr>
      <w:sz w:val="18"/>
      <w:szCs w:val="18"/>
      <w:lang w:eastAsia="zh-CN"/>
    </w:rPr>
  </w:style>
  <w:style w:type="character" w:customStyle="1" w:styleId="15">
    <w:name w:val="页脚 Char"/>
    <w:link w:val="3"/>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2636</Words>
  <Characters>2657</Characters>
  <Lines>0</Lines>
  <Paragraphs>0</Paragraphs>
  <TotalTime>4</TotalTime>
  <ScaleCrop>false</ScaleCrop>
  <LinksUpToDate>false</LinksUpToDate>
  <CharactersWithSpaces>2734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2021-03-05T03:28:00Z</dcterms:created>
  <dc:creator>志勇</dc:creator>
  <cp:lastModifiedBy>Administrator</cp:lastModifiedBy>
  <dcterms:modified xsi:type="dcterms:W3CDTF">2023-04-07T07:45:05Z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2052-11.1.0.14036</vt:lpwstr>
  </property>
  <property fmtid="{D5CDD505-2E9C-101B-9397-08002B2CF9AE}" pid="7" name="ICV">
    <vt:lpwstr>4FD3D65A5C804B2E9F5EE2C03C423EBF_13</vt:lpwstr>
  </property>
</Properties>
</file>