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级：七年级                     学  科：美术</w:t>
      </w:r>
      <w:bookmarkStart w:id="0" w:name="_GoBack"/>
      <w:bookmarkEnd w:id="0"/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艺术源于生活，高于生活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手绘线条图像—物象立体的表达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同类色与邻近色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色彩的对比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色彩的调和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学习服装的色彩搭配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中国画的笔墨情趣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写意花卉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几何形体的联想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4.24-4.28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策划一次出游活动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5.4-5.10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旅行团的标志和旗帜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5.11-5.17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文化衫的设计制作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5.18-5.24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用相机记录我的旅行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5.25-5.31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三位中国美术家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6.1-6.7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美化生活的装饰布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6.8-6.14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藏书票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6.15-6.21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墙壁小装饰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6.22-6.30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两个外国美术流派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ScaleCrop>false</ScaleCrop>
  <LinksUpToDate>false</LinksUpToDate>
  <CharactersWithSpaces>520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2021-03-05T02:32:00Z</dcterms:created>
  <dc:creator>Administrator</dc:creator>
  <cp:lastModifiedBy>iPhone</cp:lastModifiedBy>
  <cp:lastPrinted>2021-03-05T02:50:00Z</cp:lastPrinted>
  <dcterms:modified xsi:type="dcterms:W3CDTF">2023-02-24T14:55:12Z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