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41" w:tblpY="2478"/>
        <w:tblOverlap w:val="never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1635"/>
        <w:gridCol w:w="1515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间</w:t>
            </w: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科</w:t>
            </w:r>
          </w:p>
        </w:tc>
        <w:tc>
          <w:tcPr>
            <w:tcW w:w="301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第一周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10.11—10.13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贾立娟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《比较高矮》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第二周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10.16—10.20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  <w:t>谷超群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健康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《保护我们的大眼睛》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第三周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（10.23—10.27）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张冬雪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第四周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10.30—11.3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赵蕾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社会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《蚂蚁搬豆》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第四周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11.6—11.10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李冬雪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《别说我小》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兰河乡幼儿园周进度表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83922"/>
    <w:rsid w:val="4B933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113</Characters>
  <Lines>0</Lines>
  <Paragraphs>0</Paragraphs>
  <TotalTime>0</TotalTime>
  <ScaleCrop>false</ScaleCrop>
  <LinksUpToDate>false</LinksUpToDate>
  <CharactersWithSpaces>122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2023-09-25T07:38:16Z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8CBD0BF956B84BD78D1F1E769F5558E4_13</vt:lpwstr>
  </property>
</Properties>
</file>