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兰西县2024-2025学年度上学期教师培训方案</w:t>
      </w:r>
    </w:p>
    <w:p w14:paraId="6B0F013D">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2023年教体局工作要点，紧紧围绕全面提高我县教育教学质量的战略主题，以提高中小学、幼儿园领导、教师的师德素养、综合素质、业务水平和学校管理能力为核心目标，进一步提升全县教师能力素质，帮助全县教师通过优化课堂教学策略，培养学生发展核心素养与创新能力，不断深化课程改革，促进学生全面发展，特制定本学期兰西县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幼儿园教育教学实践中存在的突出问题为突破口，切实改进教师的教育教学行为，推动教师成为终身学习者，推进学校成为学习型组织，整体提升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质量，促进县域教育教学质量大幅度提高。</w:t>
      </w:r>
    </w:p>
    <w:p w14:paraId="5658D7C7">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全县中小学、幼儿园、特殊教育学校、青少年活动中心的领导及全体教师。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1.集中培训：本学期组织教师全员集中培训。</w:t>
      </w:r>
    </w:p>
    <w:p w14:paraId="14F6CC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（1）培训主题</w:t>
      </w:r>
    </w:p>
    <w:p w14:paraId="29C1AA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创新教育有效策略 促进教师专业发展</w:t>
      </w:r>
    </w:p>
    <w:p w14:paraId="30B6689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w:t>
      </w:r>
    </w:p>
    <w:p w14:paraId="355CD159">
      <w:pPr>
        <w:keepNext w:val="0"/>
        <w:keepLines w:val="0"/>
        <w:pageBreakBefore w:val="0"/>
        <w:widowControl w:val="0"/>
        <w:numPr>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新课程、新课标、新教材背景下的教育教学有效策略培训</w:t>
      </w:r>
    </w:p>
    <w:p w14:paraId="2BBC31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（3）培训方法</w:t>
      </w:r>
    </w:p>
    <w:p w14:paraId="1B07B8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聘请域外专家和本土专家，采取讲座、互动、评析等相结合的方式进行集中培训。</w:t>
      </w:r>
    </w:p>
    <w:p w14:paraId="7BC149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（4）培训时间</w:t>
      </w:r>
    </w:p>
    <w:p w14:paraId="374760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24</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val="en-US" w:eastAsia="zh-CN"/>
        </w:rPr>
        <w:t>22</w:t>
      </w:r>
      <w:r>
        <w:rPr>
          <w:rFonts w:hint="eastAsia" w:ascii="仿宋" w:hAnsi="仿宋" w:eastAsia="仿宋" w:cs="仿宋"/>
          <w:b w:val="0"/>
          <w:bCs w:val="0"/>
          <w:sz w:val="30"/>
          <w:szCs w:val="30"/>
        </w:rPr>
        <w:t>日</w:t>
      </w:r>
    </w:p>
    <w:p w14:paraId="5A2069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（5）培训地点</w:t>
      </w:r>
    </w:p>
    <w:p w14:paraId="540F44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兰西县第一中学报告厅</w:t>
      </w:r>
    </w:p>
    <w:p w14:paraId="43276D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（6）参训人员</w:t>
      </w:r>
    </w:p>
    <w:p w14:paraId="6136C1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rPr>
        <w:t>全县各中小学、幼儿园、特殊教育学校、青少年活动中心</w:t>
      </w:r>
      <w:r>
        <w:rPr>
          <w:rFonts w:hint="eastAsia" w:ascii="仿宋" w:hAnsi="仿宋" w:eastAsia="仿宋" w:cs="仿宋"/>
          <w:b w:val="0"/>
          <w:bCs w:val="0"/>
          <w:sz w:val="30"/>
          <w:szCs w:val="30"/>
          <w:lang w:val="en-US" w:eastAsia="zh-CN"/>
        </w:rPr>
        <w:t>中层以上领导及骨干教师，领导集中参训后对其他未参训教师进行二次培训</w:t>
      </w:r>
      <w:r>
        <w:rPr>
          <w:rFonts w:hint="eastAsia" w:ascii="仿宋" w:hAnsi="仿宋" w:eastAsia="仿宋" w:cs="仿宋"/>
          <w:sz w:val="30"/>
          <w:szCs w:val="30"/>
          <w:lang w:val="en-US" w:eastAsia="zh-CN"/>
        </w:rPr>
        <w:t>。</w:t>
      </w:r>
    </w:p>
    <w:p w14:paraId="2A8073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p>
    <w:p w14:paraId="3FA7D3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2.线上研修：全县教师加入教师进修学校网站网络班级进行学习。</w:t>
      </w:r>
    </w:p>
    <w:p w14:paraId="736686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14:paraId="0DE4B2C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3D67A473">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170A5D4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教师进修学校统一管理教师培训工作，并组建由领导小组、学科教研员组成的培训考核小组，严格培训质量监控。培训考核分为单位考核和教师考核两大项。</w:t>
      </w:r>
    </w:p>
    <w:p w14:paraId="461679D0">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1.单位考核：满分100分。转化后纳入教体局对基层学校幼儿园的年终考核之中。</w:t>
      </w:r>
    </w:p>
    <w:p w14:paraId="2E561C4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（1）学期初（9月25日之前）、学期末（12月30日之前）各单位要向进修学校网站本校网络班级的“共享”中上传本校的培训计划和培训总结。此考核项目为10分。</w:t>
      </w:r>
    </w:p>
    <w:p w14:paraId="46B30D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（2）各单位教师参与集中培训（9月21—22日），包括进行二次培训的情况纳入考核。此考核项目为10分。</w:t>
      </w:r>
    </w:p>
    <w:p w14:paraId="1B663A9A">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（3）教师参与学期培训得分的平均分纳入单位考核。此考核项目为60分。</w:t>
      </w:r>
    </w:p>
    <w:p w14:paraId="0710A41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（4）教师进修学校外派基层学校教师培训任务的完成情况纳入单位考核。此考核项目为10分。</w:t>
      </w:r>
    </w:p>
    <w:p w14:paraId="6EB3DAC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（5）对各单位平时各种培训材料的上报情况进行考核。此项考核项目为10分。</w:t>
      </w:r>
    </w:p>
    <w:p w14:paraId="2017EFC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奖励加分：第一，为县级及以上研培活动提供现场的学校每次加2分；第二，在教师进修学校的安排下，基层学校派出兼职教研员及骨干教师等为进修校做研培工作的，每人次给学校加1分；第三，帮助教师进修学校完成一些临时性工作的，视工作强度适当加分。</w:t>
      </w:r>
    </w:p>
    <w:p w14:paraId="58DD4FD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2.教师考核：满分100分。综合考核成绩60分以上为合格，认定为24学时。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（1）心得体会：集中培训后每位教师要向教师进修学校网站班级个人中心的“文章”中上传一篇培训心得体会，字数在1000字以上。此考核项目为20分。</w:t>
      </w:r>
    </w:p>
    <w:p w14:paraId="54A1EB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效评课：在观看教师进修学校网站“师校视频”栏目上传的上学期的同课异构课堂实录后，对展示课进行有效评课，说明优点和不足，字数要求在800字以上，上传到个人中心的“文章”中，此考核项目为20分。</w:t>
      </w:r>
    </w:p>
    <w:p w14:paraId="543AA8CB">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学时：全国中小学智慧教育平台设置了教师培训学习栏目，截至到2024年9月30日止，学习成绩合格平台认定10学时。学期末将在平台学习获得的10学时的培训证书拍照后上传到进修学校网站个人中心的“文章”中。此考核项目为20分。</w:t>
      </w:r>
    </w:p>
    <w:p w14:paraId="7CEECE03">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学设计：根据研培一体的原则，教师培训与教研活动整合进行，按照教体局整体工作安排，每位教师每学期参与推门课展示不少于2节，展示后，教师将推门课的教学设计在和听课教师研讨交流后整理完善，上传到教师进修学校网站个人中心的“文章”中。此考核项目为20分。</w:t>
      </w:r>
    </w:p>
    <w:p w14:paraId="38FD9AD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活动反思：教师在参与兰西县“校际联研”活动后，撰写一篇活动反思（没有参与县级、校级联研活动的撰写参加校本教研活动的反思），要求字数在800字以上，上传到教师进修学校网站个人中心的“文章”中，此考核项目为20分。</w:t>
      </w:r>
    </w:p>
    <w:p w14:paraId="07E3AB7D">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（6）奖励加分：市县两级的兼职教研员、名师工作室成员及骨干教师等按照教师进修学校的安排协助完成工作任务的，每次加5分。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上学期教师培训工作整体推进，有效实施，县教师进修学校成立由校长任组长、副校长任副组长、部室主任为主要成员的教师培训工作领导小组，具体负责培训的组织领导、策划设计、指导推动、考核认定、总结提升等。各校各园也要成立由校园长任组长、主管校园长任副组长的培训工作领导小组，具体负责教师培训的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教师进修学校和各单位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同时，将教师参训的综合考评情况纳入各校2024-2025学年度上学期学校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0E3B2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w:t>
      </w:r>
      <w:bookmarkStart w:id="0" w:name="_GoBack"/>
      <w:bookmarkEnd w:id="0"/>
      <w:r>
        <w:rPr>
          <w:rFonts w:hint="eastAsia" w:ascii="仿宋" w:hAnsi="仿宋" w:eastAsia="仿宋" w:cs="仿宋"/>
          <w:b w:val="0"/>
          <w:bCs w:val="0"/>
          <w:sz w:val="30"/>
          <w:szCs w:val="30"/>
          <w:lang w:val="en-US" w:eastAsia="zh-CN"/>
        </w:rPr>
        <w:t>、学科教学展示、班主任基本功、心理健康教师、幼儿园教师、特殊教育教师、信息技术应用”等方面评选名优教师和优秀成果，并择优遴选推荐市赛选手。组织召开阶段性教师培训成果推介会，对在教师培训中取得显著成绩的单位和个人将给予表彰奖励。此竞赛活动另行考核。</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各单位要认真落实公用经费中有关教师培训投入的政策，将钱花在开展师资培训、提升素质、提高质量的刀刃上，积极为全面推进教师培训工作创造条件。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因本单位对教师培训宣传、组织不到位，导致教师培训学时不达标的，责任由本单位负责；教师本人自愿放弃参训（签订自愿放弃参训说明书）或不按要求参训不按时完成研修作业的，一切责任由教师本人负责。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兰西县教育体育局</w:t>
      </w:r>
    </w:p>
    <w:p w14:paraId="7176CFE2">
      <w:pPr>
        <w:keepNext w:val="0"/>
        <w:keepLines w:val="0"/>
        <w:pageBreakBefore w:val="0"/>
        <w:widowControl/>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2024年9月4日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OWVlNDlmMWQzMzI2NDVhZDgzYTk4ZGM5NjcxODUifQ=="/>
  </w:docVars>
  <w:rsids>
    <w:rsidRoot w:val="05753DF1"/>
    <w:rsid w:val="049802FF"/>
    <w:rsid w:val="05753DF1"/>
    <w:rsid w:val="08C43471"/>
    <w:rsid w:val="09AA4F4F"/>
    <w:rsid w:val="0D7938CB"/>
    <w:rsid w:val="0D9226DF"/>
    <w:rsid w:val="1AD250CB"/>
    <w:rsid w:val="26DC0C10"/>
    <w:rsid w:val="2CFC2882"/>
    <w:rsid w:val="2E1D349F"/>
    <w:rsid w:val="32CB171C"/>
    <w:rsid w:val="36700C56"/>
    <w:rsid w:val="3AFA23F5"/>
    <w:rsid w:val="3B914B85"/>
    <w:rsid w:val="43401A66"/>
    <w:rsid w:val="480747F9"/>
    <w:rsid w:val="4C702C52"/>
    <w:rsid w:val="5B460177"/>
    <w:rsid w:val="5C2B6836"/>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3725</Words>
  <Characters>3811</Characters>
  <Lines>0</Lines>
  <Paragraphs>0</Paragraphs>
  <TotalTime>5</TotalTime>
  <ScaleCrop>false</ScaleCrop>
  <LinksUpToDate>false</LinksUpToDate>
  <CharactersWithSpaces>3847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馨然</cp:lastModifiedBy>
  <cp:lastPrinted>2023-09-18T03:18:00Z</cp:lastPrinted>
  <dcterms:modified xsi:type="dcterms:W3CDTF">2024-09-05T00:43:56Z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97E8D38F19C6492F8CB255F0CBCD9A3B_13</vt:lpwstr>
  </property>
</Properties>
</file>