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9F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校本研修培训工作计划</w:t>
      </w:r>
    </w:p>
    <w:p w14:paraId="70EBC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 w:firstLine="668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为深入推进学校基于课程标准的教学评一致性教学改进行动，促进我校教师专业化发展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本年度培训将</w:t>
      </w:r>
      <w:r>
        <w:rPr>
          <w:rFonts w:hint="eastAsia" w:ascii="仿宋" w:hAnsi="仿宋" w:eastAsia="仿宋" w:cs="仿宋"/>
          <w:sz w:val="32"/>
          <w:szCs w:val="32"/>
        </w:rPr>
        <w:t>以新课程改革为推动力，以打造学习型团队为载体，以促进教师专业化发展为最终目标，立足学校实际，广开培训渠道，坚持走“教研训一体化”道路，努力建设一支观念新、能力新、方法新、境界新的师资队伍。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依据县教体局相关文件精神，结合我校具体情况，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制订本学期校本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研培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工作计划。</w:t>
      </w:r>
    </w:p>
    <w:p w14:paraId="1CB5E91B">
      <w:pPr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一、主要工作目标及措施：</w:t>
      </w:r>
    </w:p>
    <w:p w14:paraId="7689D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1、加强校本培训的管理。把师资培训工作放在学校工作的重要地位，以此项工作为突破口，切实提高教师的</w:t>
      </w:r>
      <w:r>
        <w:rPr>
          <w:rFonts w:hint="eastAsia" w:ascii="仿宋" w:hAnsi="仿宋" w:eastAsia="仿宋" w:cs="仿宋"/>
          <w:sz w:val="32"/>
          <w:szCs w:val="32"/>
        </w:rPr>
        <w:t>整体素质。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2、把握“两个重点”，即“研与训”、“教与学”。把教学活动与校本教研、教师专业发展有机结合起来，在集体备课、深度教学、常态讲课、集中观课、反思议课、评课上深入探讨研究，引导教师积极建设高效课堂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选出本校的骨干教师</w:t>
      </w:r>
      <w:r>
        <w:rPr>
          <w:rFonts w:hint="eastAsia" w:ascii="仿宋" w:hAnsi="仿宋" w:eastAsia="仿宋" w:cs="仿宋"/>
          <w:sz w:val="32"/>
          <w:szCs w:val="32"/>
        </w:rPr>
        <w:t>。启用校内实践经验丰富、理论水平较高的骨干教师作为校本培训的师资力量，发挥其辐射和示范作用，通过传授课堂教学经验，展示示范课，让全体教师受益。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4、提高校本培训的效率。严格按计划执行，根据校内教研活动安排表，青年教师上一节研讨课，骨干教师上一节示范课。鼓励教师采取老中青结合，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师徒</w:t>
      </w:r>
      <w:r>
        <w:rPr>
          <w:rFonts w:hint="eastAsia" w:ascii="仿宋" w:hAnsi="仿宋" w:eastAsia="仿宋" w:cs="仿宋"/>
          <w:sz w:val="32"/>
          <w:szCs w:val="32"/>
        </w:rPr>
        <w:t>的形式，互相听课，评课。继续抓好青年教师培训工作，定期检查备课笔记、作业，查数量，查质量。
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5、根据上级的培训内容结合本校教师实际选择培训内容和培训方式，开展课程有效整合培训、电子白板等信息技术应用相关技能培训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6、立足“校本”，狠抓“教研”，构建以课堂教学为中心的校本研修机制，师训、教研真正与课堂有机结合，做到“边培训、边应用”、“树骨干、推典型”，以点带面，真正指导帮助教师解决课堂教学中出现的各种“真问题”，通过教师反思、学习、尝试等步骤，逐步提高课堂教学质量，不断提升教师的专业化水平。</w:t>
      </w:r>
    </w:p>
    <w:p w14:paraId="18797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保障措施</w:t>
      </w:r>
    </w:p>
    <w:p w14:paraId="126B9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设置专门的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小组，明确职责；</w:t>
      </w:r>
    </w:p>
    <w:p w14:paraId="0D082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组  长: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赵百成</w:t>
      </w:r>
    </w:p>
    <w:p w14:paraId="092FB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成  员: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孟玲玉 刘雨欣 丛全荣</w:t>
      </w:r>
    </w:p>
    <w:p w14:paraId="3F284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职  责:教务处负责具体任务落实,学科组长负责任务开展,学科教师具体负责实施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7B3E3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、培训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要求及时间</w:t>
      </w:r>
    </w:p>
    <w:p w14:paraId="54C3DE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全体教师必须全员参与校本培训活动，按照学校统一安排的培训主题及时间，及时参与研修，完成考核，考核合格的教师按12学时上报进修学校、关于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上级培训活动。按县教体局工作通知要求，积极组织相关人员参加培训活动，返校后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在三个工作日内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</w:rPr>
        <w:t>及时进行二次培训。</w:t>
      </w:r>
    </w:p>
    <w:p w14:paraId="4DC2B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、培训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内容</w:t>
      </w:r>
    </w:p>
    <w:p w14:paraId="520870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九月份主题：提升校园长“引领教师成长”领导力；</w:t>
      </w:r>
    </w:p>
    <w:p w14:paraId="4800B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十月份主题：提升学科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教师的现场说课和课件制作能力；</w:t>
      </w:r>
    </w:p>
    <w:p w14:paraId="42AB72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十一月份主题：提升领导及教师信技融合应用能力；</w:t>
      </w:r>
    </w:p>
    <w:p w14:paraId="54FE79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十二月份主题：提升班主任带班能力，提升心理健康教师对学生的心理辅导能力。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五</w:t>
      </w:r>
      <w:r>
        <w:rPr>
          <w:rFonts w:hint="eastAsia" w:ascii="仿宋" w:hAnsi="仿宋" w:eastAsia="仿宋" w:cs="仿宋"/>
          <w:sz w:val="32"/>
          <w:szCs w:val="32"/>
        </w:rPr>
        <w:t>、具体实施及考核办法。</w:t>
      </w:r>
    </w:p>
    <w:p w14:paraId="1623D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外出学习。（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分）。</w:t>
      </w:r>
    </w:p>
    <w:p w14:paraId="3A5FE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积极参加上级主管部门组织的培训活动，态度端正、思想重视，不迟到，不早退，认真学习，返校后能按时按要求进行二次培训的视培训情况奖励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1-3</w:t>
      </w:r>
      <w:r>
        <w:rPr>
          <w:rFonts w:hint="eastAsia" w:ascii="仿宋" w:hAnsi="仿宋" w:eastAsia="仿宋" w:cs="仿宋"/>
          <w:sz w:val="32"/>
          <w:szCs w:val="32"/>
        </w:rPr>
        <w:t>学分。</w:t>
      </w:r>
    </w:p>
    <w:p w14:paraId="7DEF9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期末成绩计算：教师本项成绩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=30</w:t>
      </w:r>
      <w:r>
        <w:rPr>
          <w:rFonts w:hint="eastAsia" w:ascii="仿宋" w:hAnsi="仿宋" w:eastAsia="仿宋" w:cs="仿宋"/>
          <w:sz w:val="32"/>
          <w:szCs w:val="32"/>
        </w:rPr>
        <w:t>除教师本项最高学时得分乘教师本项个人学时得分。</w:t>
      </w:r>
    </w:p>
    <w:p w14:paraId="083F5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有以下情况的扣学分：</w:t>
      </w:r>
    </w:p>
    <w:p w14:paraId="6FE8C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如对教育行政部门及学校组织的校本培训活动无故缺勤，或违反会场秩序，被上级通报的，酌情扣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学分，直到扣完为止。</w:t>
      </w:r>
    </w:p>
    <w:p w14:paraId="7F4A8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校本培训。（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 w14:paraId="44E8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）教师考勤。（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 w14:paraId="5BE02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积极参加学校组织的校本研训活动，态度端正、思想重视，按时签到，不迟到，不早退，认真研讨学习。</w:t>
      </w:r>
    </w:p>
    <w:p w14:paraId="49891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期末成绩计算：教师本项成绩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=30</w:t>
      </w:r>
      <w:r>
        <w:rPr>
          <w:rFonts w:hint="eastAsia" w:ascii="仿宋" w:hAnsi="仿宋" w:eastAsia="仿宋" w:cs="仿宋"/>
          <w:sz w:val="32"/>
          <w:szCs w:val="32"/>
        </w:rPr>
        <w:t>除教师本项最高学时得分乘教师本项个人学时得分。</w:t>
      </w:r>
    </w:p>
    <w:p w14:paraId="1CA72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有下列情形之一的本项成绩不计分：无故不参加学校组织的校本研训活动次数超过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20%</w:t>
      </w:r>
      <w:r>
        <w:rPr>
          <w:rFonts w:hint="eastAsia" w:ascii="仿宋" w:hAnsi="仿宋" w:eastAsia="仿宋" w:cs="仿宋"/>
          <w:sz w:val="32"/>
          <w:szCs w:val="32"/>
        </w:rPr>
        <w:t>的、无故完不成校本研训规定任务的。未按时参加培训的教师，必须补课学习，不参加补课的不计分。</w:t>
      </w:r>
    </w:p>
    <w:p w14:paraId="7443F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）活动参与。（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 w14:paraId="68C98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①学习笔记。（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分）校本培训时教师做好学习笔记，教研组定期检查参训教师的学习笔记与总结体会，根据落实情况按优秀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分、良好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分、合格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分、不合格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分四个档次计分。</w:t>
      </w:r>
    </w:p>
    <w:p w14:paraId="1778A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②活动参与（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分）。半天无课日担任学校主讲人、提供公开课视效果、材料提供情况计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1-3</w:t>
      </w:r>
      <w:r>
        <w:rPr>
          <w:rFonts w:hint="eastAsia" w:ascii="仿宋" w:hAnsi="仿宋" w:eastAsia="仿宋" w:cs="仿宋"/>
          <w:sz w:val="32"/>
          <w:szCs w:val="32"/>
        </w:rPr>
        <w:t>学分。按时按要求完成校本培训相关工作和任务，每次视完成情况计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1-3</w:t>
      </w:r>
      <w:r>
        <w:rPr>
          <w:rFonts w:hint="eastAsia" w:ascii="仿宋" w:hAnsi="仿宋" w:eastAsia="仿宋" w:cs="仿宋"/>
          <w:sz w:val="32"/>
          <w:szCs w:val="32"/>
        </w:rPr>
        <w:t>学分。</w:t>
      </w:r>
    </w:p>
    <w:p w14:paraId="45EFB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读书活动（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分）。积极参加学校组织的新课标学习、全员读书活动，并按时上交读书笔记和心得体会的记学分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分。没有按要求完成的每次扣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学分，完成质量不高的酌情扣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1-2</w:t>
      </w:r>
      <w:r>
        <w:rPr>
          <w:rFonts w:hint="eastAsia" w:ascii="仿宋" w:hAnsi="仿宋" w:eastAsia="仿宋" w:cs="仿宋"/>
          <w:sz w:val="32"/>
          <w:szCs w:val="32"/>
        </w:rPr>
        <w:t>学分，扣完为止。</w:t>
      </w:r>
    </w:p>
    <w:p w14:paraId="0AD88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教学类加分项。（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 w14:paraId="3942A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）获得省市县组织的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能力素质提升大赛</w:t>
      </w:r>
      <w:r>
        <w:rPr>
          <w:rFonts w:hint="eastAsia" w:ascii="仿宋" w:hAnsi="仿宋" w:eastAsia="仿宋" w:cs="仿宋"/>
          <w:sz w:val="32"/>
          <w:szCs w:val="32"/>
        </w:rPr>
        <w:t>、基本功大赛一等奖的教师分别计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分、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分，每降低一个奖次按上述标准减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0.5</w:t>
      </w:r>
      <w:r>
        <w:rPr>
          <w:rFonts w:hint="eastAsia" w:ascii="仿宋" w:hAnsi="仿宋" w:eastAsia="仿宋" w:cs="仿宋"/>
          <w:sz w:val="32"/>
          <w:szCs w:val="32"/>
        </w:rPr>
        <w:t>分。同时参加以上两项比赛的，只计最高分。</w:t>
      </w:r>
    </w:p>
    <w:p w14:paraId="50E33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）参加省市县开展的教学设计、教学案例、读书心得、教学论文评选等相关活动获一等奖的分别计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分、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分、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分，每降低一个奖次按上述标准减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0.25</w:t>
      </w:r>
      <w:r>
        <w:rPr>
          <w:rFonts w:hint="eastAsia" w:ascii="仿宋" w:hAnsi="仿宋" w:eastAsia="仿宋" w:cs="仿宋"/>
          <w:sz w:val="32"/>
          <w:szCs w:val="32"/>
        </w:rPr>
        <w:t>分。同时获得两项以上奖励的，只计最高分。</w:t>
      </w:r>
    </w:p>
    <w:p w14:paraId="5883E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优秀教研组、备课组评选。学校对校本研训活动中各教研组工作开展和落实情况进行考核，各教研组对备课组工作开展和落实情况进行考核，学校对表现突出的教研组和备课组进行评选表彰，并颁发证书，考核中视情况赋予加分奖励。</w:t>
      </w:r>
    </w:p>
    <w:p w14:paraId="7F81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、考核成绩计算</w:t>
      </w:r>
    </w:p>
    <w:p w14:paraId="36236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以上校本研训按教研组教师进行分别排序考核，教师的上述五项成绩相加即为本人的校本培训学习总成绩，按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30%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40%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30%</w:t>
      </w:r>
      <w:r>
        <w:rPr>
          <w:rFonts w:hint="eastAsia" w:ascii="仿宋" w:hAnsi="仿宋" w:eastAsia="仿宋" w:cs="仿宋"/>
          <w:sz w:val="32"/>
          <w:szCs w:val="32"/>
        </w:rPr>
        <w:t>、的比例由高分到低分划为优秀、良好、合格四个档次，按优秀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分、良好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分、合格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分的方式计入教师当年度教师师德考核成绩。</w:t>
      </w:r>
    </w:p>
    <w:p w14:paraId="6D78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学校视各教研组活动开展、活动效果、材料上交情况等对教研组进行赋分评价，对活动开展多、效果好的教研组可适当调高优秀比例，对活动开展少、效果差的适当调低优秀比例。</w:t>
      </w:r>
    </w:p>
    <w:p w14:paraId="09CBB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、培训方式与措施</w:t>
      </w:r>
    </w:p>
    <w:p w14:paraId="647E0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、小组研讨。以教研组为单位，以教研为依托，研讨教学体会、课堂教学评价等，具体内容以中小学布置的任务为准。</w:t>
      </w:r>
    </w:p>
    <w:p w14:paraId="64B6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2、课堂教学式培训。把技能培训同课堂实践结合起来，经常地开展教研活动，给教师创设展现的机会，以此促发技能的提高。</w:t>
      </w:r>
    </w:p>
    <w:p w14:paraId="600B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搭建师生交流展示平台。有计划、分步骤开展“学·教”理念下的教师展示活动、教学设计比赛、说课与讲课大赛，开展课题研究，评选校级优质课、教学能手、科研标兵。穿插组织学生学科素养、学习能力、学习成果展评活动，以学评教。积极参与各级主管和业务部门组织的评比竞赛活动。</w:t>
      </w:r>
    </w:p>
    <w:p w14:paraId="16818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NzM4MmU1OTA3OTI0NzE5NDZiMWE3NTQ0NDk5YWUifQ=="/>
  </w:docVars>
  <w:rsids>
    <w:rsidRoot w:val="152405C3"/>
    <w:rsid w:val="04CB32F1"/>
    <w:rsid w:val="152405C3"/>
    <w:rsid w:val="17E21D2E"/>
    <w:rsid w:val="21751E54"/>
    <w:rsid w:val="40894AD1"/>
    <w:rsid w:val="415540F5"/>
    <w:rsid w:val="47427C8F"/>
    <w:rsid w:val="567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2442</Words>
  <Characters>2496</Characters>
  <Lines>0</Lines>
  <Paragraphs>0</Paragraphs>
  <TotalTime>12</TotalTime>
  <ScaleCrop>false</ScaleCrop>
  <LinksUpToDate>false</LinksUpToDate>
  <CharactersWithSpaces>2603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2024-08-31T06:54:00Z</dcterms:created>
  <dc:creator>时光清浅べ许沵晴天</dc:creator>
  <cp:lastModifiedBy>Administrator</cp:lastModifiedBy>
  <dcterms:modified xsi:type="dcterms:W3CDTF">2024-10-28T02:18:32Z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FAC8D33F414A4D88A93A97A0192C0F09_11</vt:lpwstr>
  </property>
</Properties>
</file>