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A7552F">
      <w:pPr>
        <w:keepNext w:val="0"/>
        <w:keepLines w:val="0"/>
        <w:pageBreakBefore w:val="0"/>
        <w:widowControl w:val="0"/>
        <w:kinsoku/>
        <w:wordWrap/>
        <w:overflowPunct/>
        <w:topLinePunct w:val="0"/>
        <w:autoSpaceDE/>
        <w:autoSpaceDN/>
        <w:bidi w:val="0"/>
        <w:adjustRightInd/>
        <w:snapToGrid/>
        <w:spacing w:line="360" w:lineRule="exact"/>
        <w:ind w:firstLine="2409" w:firstLineChars="1000"/>
        <w:textAlignment w:val="auto"/>
        <w:rPr>
          <w:rFonts w:hint="eastAsia" w:ascii="黑体" w:eastAsia="黑体"/>
          <w:b/>
          <w:bCs w:val="0"/>
          <w:color w:val="auto"/>
          <w:sz w:val="24"/>
          <w:szCs w:val="24"/>
        </w:rPr>
      </w:pPr>
      <w:r>
        <w:rPr>
          <w:rFonts w:hint="eastAsia" w:ascii="黑体" w:eastAsia="黑体"/>
          <w:b/>
          <w:bCs w:val="0"/>
          <w:color w:val="auto"/>
          <w:sz w:val="24"/>
          <w:szCs w:val="24"/>
        </w:rPr>
        <w:t>兰西崇文实验学校周教学</w:t>
      </w:r>
      <w:r>
        <w:rPr>
          <w:rFonts w:hint="eastAsia" w:ascii="黑体" w:eastAsia="黑体"/>
          <w:b/>
          <w:bCs w:val="0"/>
          <w:color w:val="auto"/>
          <w:sz w:val="24"/>
          <w:szCs w:val="24"/>
          <w:lang w:val="en-US" w:eastAsia="zh-CN"/>
        </w:rPr>
        <w:t>和学习提升</w:t>
      </w:r>
      <w:r>
        <w:rPr>
          <w:rFonts w:hint="eastAsia" w:ascii="黑体" w:eastAsia="黑体"/>
          <w:b/>
          <w:bCs w:val="0"/>
          <w:color w:val="auto"/>
          <w:sz w:val="24"/>
          <w:szCs w:val="24"/>
        </w:rPr>
        <w:t>工作安排</w:t>
      </w:r>
    </w:p>
    <w:p w14:paraId="11F6A0FB">
      <w:pPr>
        <w:keepNext w:val="0"/>
        <w:keepLines w:val="0"/>
        <w:pageBreakBefore w:val="0"/>
        <w:widowControl w:val="0"/>
        <w:kinsoku/>
        <w:wordWrap/>
        <w:overflowPunct/>
        <w:topLinePunct w:val="0"/>
        <w:autoSpaceDE/>
        <w:autoSpaceDN/>
        <w:bidi w:val="0"/>
        <w:adjustRightInd/>
        <w:snapToGrid/>
        <w:spacing w:line="360" w:lineRule="exact"/>
        <w:ind w:firstLine="2209" w:firstLineChars="1000"/>
        <w:textAlignment w:val="auto"/>
        <w:rPr>
          <w:rFonts w:hint="eastAsia" w:ascii="黑体" w:eastAsia="黑体"/>
          <w:b/>
          <w:bCs w:val="0"/>
          <w:color w:val="auto"/>
          <w:sz w:val="22"/>
          <w:szCs w:val="22"/>
          <w:lang w:eastAsia="zh-CN"/>
        </w:rPr>
      </w:pPr>
      <w:r>
        <w:rPr>
          <w:rFonts w:hint="eastAsia" w:ascii="黑体" w:eastAsia="黑体"/>
          <w:b/>
          <w:bCs w:val="0"/>
          <w:color w:val="auto"/>
          <w:sz w:val="22"/>
          <w:szCs w:val="22"/>
        </w:rPr>
        <w:t>20</w:t>
      </w:r>
      <w:r>
        <w:rPr>
          <w:rFonts w:ascii="黑体" w:eastAsia="黑体"/>
          <w:b/>
          <w:bCs w:val="0"/>
          <w:color w:val="auto"/>
          <w:sz w:val="22"/>
          <w:szCs w:val="22"/>
        </w:rPr>
        <w:t>2</w:t>
      </w:r>
      <w:r>
        <w:rPr>
          <w:rFonts w:hint="eastAsia" w:ascii="黑体" w:eastAsia="黑体"/>
          <w:b/>
          <w:bCs w:val="0"/>
          <w:color w:val="auto"/>
          <w:sz w:val="22"/>
          <w:szCs w:val="22"/>
          <w:lang w:val="en-US" w:eastAsia="zh-CN"/>
        </w:rPr>
        <w:t>4</w:t>
      </w:r>
      <w:r>
        <w:rPr>
          <w:rFonts w:hint="eastAsia" w:ascii="黑体" w:eastAsia="黑体"/>
          <w:b/>
          <w:bCs w:val="0"/>
          <w:color w:val="auto"/>
          <w:sz w:val="22"/>
          <w:szCs w:val="22"/>
        </w:rPr>
        <w:t>—202</w:t>
      </w:r>
      <w:r>
        <w:rPr>
          <w:rFonts w:hint="eastAsia" w:ascii="黑体" w:eastAsia="黑体"/>
          <w:b/>
          <w:bCs w:val="0"/>
          <w:color w:val="auto"/>
          <w:sz w:val="22"/>
          <w:szCs w:val="22"/>
          <w:lang w:val="en-US" w:eastAsia="zh-CN"/>
        </w:rPr>
        <w:t>5</w:t>
      </w:r>
      <w:r>
        <w:rPr>
          <w:rFonts w:hint="eastAsia" w:ascii="黑体" w:eastAsia="黑体"/>
          <w:b/>
          <w:bCs w:val="0"/>
          <w:color w:val="auto"/>
          <w:sz w:val="22"/>
          <w:szCs w:val="22"/>
        </w:rPr>
        <w:t>学年度</w:t>
      </w:r>
      <w:r>
        <w:rPr>
          <w:rFonts w:hint="eastAsia" w:ascii="黑体" w:eastAsia="黑体"/>
          <w:b/>
          <w:bCs w:val="0"/>
          <w:color w:val="auto"/>
          <w:sz w:val="22"/>
          <w:szCs w:val="22"/>
          <w:lang w:val="en-US" w:eastAsia="zh-CN"/>
        </w:rPr>
        <w:t>下</w:t>
      </w:r>
      <w:r>
        <w:rPr>
          <w:rFonts w:hint="eastAsia" w:ascii="黑体" w:eastAsia="黑体"/>
          <w:b/>
          <w:bCs w:val="0"/>
          <w:color w:val="auto"/>
          <w:sz w:val="22"/>
          <w:szCs w:val="22"/>
        </w:rPr>
        <w:t>学期 第</w:t>
      </w:r>
      <w:r>
        <w:rPr>
          <w:rFonts w:hint="eastAsia" w:ascii="黑体" w:eastAsia="黑体"/>
          <w:b/>
          <w:bCs w:val="0"/>
          <w:color w:val="auto"/>
          <w:sz w:val="22"/>
          <w:szCs w:val="22"/>
          <w:lang w:val="en-US" w:eastAsia="zh-CN"/>
        </w:rPr>
        <w:t>12</w:t>
      </w:r>
      <w:r>
        <w:rPr>
          <w:rFonts w:hint="eastAsia" w:ascii="黑体" w:eastAsia="黑体"/>
          <w:b/>
          <w:bCs w:val="0"/>
          <w:color w:val="auto"/>
          <w:sz w:val="22"/>
          <w:szCs w:val="22"/>
        </w:rPr>
        <w:t>周</w:t>
      </w:r>
      <w:r>
        <w:rPr>
          <w:rFonts w:hint="eastAsia" w:ascii="黑体" w:eastAsia="黑体"/>
          <w:b/>
          <w:bCs w:val="0"/>
          <w:color w:val="auto"/>
          <w:sz w:val="22"/>
          <w:szCs w:val="22"/>
          <w:lang w:eastAsia="zh-CN"/>
        </w:rPr>
        <w:t>（</w:t>
      </w:r>
      <w:r>
        <w:rPr>
          <w:rFonts w:hint="eastAsia" w:ascii="黑体" w:eastAsia="黑体"/>
          <w:b/>
          <w:bCs w:val="0"/>
          <w:color w:val="auto"/>
          <w:sz w:val="22"/>
          <w:szCs w:val="22"/>
          <w:lang w:val="en-US" w:eastAsia="zh-CN"/>
        </w:rPr>
        <w:t>5月19日-5月23日</w:t>
      </w:r>
      <w:r>
        <w:rPr>
          <w:rFonts w:hint="eastAsia" w:ascii="黑体" w:eastAsia="黑体"/>
          <w:b/>
          <w:bCs w:val="0"/>
          <w:color w:val="auto"/>
          <w:sz w:val="22"/>
          <w:szCs w:val="22"/>
          <w:lang w:eastAsia="zh-CN"/>
        </w:rPr>
        <w:t>）</w:t>
      </w:r>
    </w:p>
    <w:tbl>
      <w:tblPr>
        <w:tblStyle w:val="4"/>
        <w:tblpPr w:leftFromText="180" w:rightFromText="180" w:vertAnchor="text" w:tblpX="11164" w:tblpY="236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82"/>
      </w:tblGrid>
      <w:tr w14:paraId="321AE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3882" w:type="dxa"/>
          </w:tcPr>
          <w:p w14:paraId="551A8D6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cs="Times New Roman"/>
                <w:kern w:val="2"/>
                <w:sz w:val="21"/>
                <w:szCs w:val="22"/>
                <w:vertAlign w:val="baseline"/>
                <w:lang w:val="en-US" w:eastAsia="zh-CN" w:bidi="ar-SA"/>
                <w14:ligatures w14:val="none"/>
              </w:rPr>
            </w:pPr>
          </w:p>
        </w:tc>
      </w:tr>
    </w:tbl>
    <w:tbl>
      <w:tblPr>
        <w:tblStyle w:val="4"/>
        <w:tblpPr w:leftFromText="180" w:rightFromText="180" w:vertAnchor="text" w:tblpX="11164" w:tblpY="249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98"/>
      </w:tblGrid>
      <w:tr w14:paraId="4EE24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3898" w:type="dxa"/>
          </w:tcPr>
          <w:p w14:paraId="0163160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cs="Times New Roman"/>
                <w:kern w:val="2"/>
                <w:sz w:val="21"/>
                <w:szCs w:val="22"/>
                <w:vertAlign w:val="baseline"/>
                <w:lang w:val="en-US" w:eastAsia="zh-CN" w:bidi="ar-SA"/>
                <w14:ligatures w14:val="none"/>
              </w:rPr>
            </w:pPr>
          </w:p>
        </w:tc>
      </w:tr>
    </w:tbl>
    <w:tbl>
      <w:tblPr>
        <w:tblStyle w:val="4"/>
        <w:tblpPr w:leftFromText="180" w:rightFromText="180" w:vertAnchor="text" w:tblpX="11164" w:tblpY="251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48"/>
      </w:tblGrid>
      <w:tr w14:paraId="1AE34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4048" w:type="dxa"/>
          </w:tcPr>
          <w:p w14:paraId="1497B1E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cs="Times New Roman"/>
                <w:kern w:val="2"/>
                <w:sz w:val="21"/>
                <w:szCs w:val="22"/>
                <w:vertAlign w:val="baseline"/>
                <w:lang w:val="en-US" w:eastAsia="zh-CN" w:bidi="ar-SA"/>
                <w14:ligatures w14:val="none"/>
              </w:rPr>
            </w:pPr>
          </w:p>
        </w:tc>
      </w:tr>
    </w:tbl>
    <w:tbl>
      <w:tblPr>
        <w:tblStyle w:val="3"/>
        <w:tblpPr w:leftFromText="180" w:rightFromText="180" w:vertAnchor="page" w:horzAnchor="page" w:tblpX="901" w:tblpY="1777"/>
        <w:tblOverlap w:val="never"/>
        <w:tblW w:w="491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
        <w:gridCol w:w="457"/>
        <w:gridCol w:w="616"/>
        <w:gridCol w:w="572"/>
        <w:gridCol w:w="586"/>
        <w:gridCol w:w="577"/>
        <w:gridCol w:w="609"/>
        <w:gridCol w:w="588"/>
        <w:gridCol w:w="4"/>
        <w:gridCol w:w="624"/>
        <w:gridCol w:w="886"/>
        <w:gridCol w:w="506"/>
        <w:gridCol w:w="596"/>
        <w:gridCol w:w="904"/>
        <w:gridCol w:w="650"/>
        <w:gridCol w:w="741"/>
        <w:gridCol w:w="867"/>
      </w:tblGrid>
      <w:tr w14:paraId="0139A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5000" w:type="pct"/>
            <w:gridSpan w:val="17"/>
            <w:noWrap w:val="0"/>
            <w:vAlign w:val="center"/>
          </w:tcPr>
          <w:p w14:paraId="60E87E8C">
            <w:pPr>
              <w:keepNext w:val="0"/>
              <w:keepLines w:val="0"/>
              <w:pageBreakBefore w:val="0"/>
              <w:widowControl w:val="0"/>
              <w:kinsoku/>
              <w:wordWrap/>
              <w:overflowPunct/>
              <w:topLinePunct w:val="0"/>
              <w:autoSpaceDE/>
              <w:autoSpaceDN/>
              <w:bidi w:val="0"/>
              <w:adjustRightInd/>
              <w:snapToGrid/>
              <w:spacing w:line="360" w:lineRule="exact"/>
              <w:ind w:firstLine="281" w:firstLineChars="100"/>
              <w:jc w:val="center"/>
              <w:textAlignment w:val="auto"/>
              <w:rPr>
                <w:rFonts w:hint="eastAsia" w:ascii="宋体" w:hAnsi="宋体" w:cs="宋体"/>
                <w:b/>
                <w:bCs w:val="0"/>
                <w:color w:val="auto"/>
                <w:sz w:val="24"/>
                <w:szCs w:val="24"/>
                <w:highlight w:val="none"/>
              </w:rPr>
            </w:pPr>
            <w:r>
              <w:rPr>
                <w:rFonts w:hint="eastAsia" w:ascii="黑体" w:hAnsi="黑体" w:eastAsia="黑体" w:cs="黑体"/>
                <w:b/>
                <w:bCs w:val="0"/>
                <w:color w:val="auto"/>
                <w:sz w:val="28"/>
                <w:szCs w:val="28"/>
                <w:highlight w:val="none"/>
              </w:rPr>
              <w:t>本周“核心</w:t>
            </w:r>
            <w:r>
              <w:rPr>
                <w:rFonts w:ascii="黑体" w:hAnsi="黑体" w:eastAsia="黑体" w:cs="黑体"/>
                <w:b/>
                <w:bCs w:val="0"/>
                <w:color w:val="auto"/>
                <w:sz w:val="28"/>
                <w:szCs w:val="28"/>
                <w:highlight w:val="none"/>
              </w:rPr>
              <w:t>素养导向</w:t>
            </w:r>
            <w:r>
              <w:rPr>
                <w:rFonts w:hint="eastAsia" w:ascii="黑体" w:hAnsi="黑体" w:eastAsia="黑体" w:cs="黑体"/>
                <w:b/>
                <w:bCs w:val="0"/>
                <w:color w:val="auto"/>
                <w:sz w:val="28"/>
                <w:szCs w:val="28"/>
                <w:highlight w:val="none"/>
              </w:rPr>
              <w:t>的</w:t>
            </w:r>
            <w:r>
              <w:rPr>
                <w:rFonts w:ascii="黑体" w:hAnsi="黑体" w:eastAsia="黑体" w:cs="黑体"/>
                <w:b/>
                <w:bCs w:val="0"/>
                <w:color w:val="auto"/>
                <w:sz w:val="28"/>
                <w:szCs w:val="28"/>
                <w:highlight w:val="none"/>
              </w:rPr>
              <w:t>课堂教学</w:t>
            </w:r>
            <w:r>
              <w:rPr>
                <w:rFonts w:hint="eastAsia" w:ascii="黑体" w:hAnsi="黑体" w:eastAsia="黑体" w:cs="黑体"/>
                <w:b/>
                <w:bCs w:val="0"/>
                <w:color w:val="auto"/>
                <w:sz w:val="28"/>
                <w:szCs w:val="28"/>
                <w:highlight w:val="none"/>
              </w:rPr>
              <w:t>”</w:t>
            </w:r>
            <w:r>
              <w:rPr>
                <w:rFonts w:hint="eastAsia" w:ascii="黑体" w:hAnsi="黑体" w:eastAsia="黑体" w:cs="黑体"/>
                <w:b/>
                <w:bCs w:val="0"/>
                <w:color w:val="auto"/>
                <w:sz w:val="28"/>
                <w:szCs w:val="28"/>
                <w:highlight w:val="none"/>
                <w:lang w:val="en-US" w:eastAsia="zh-CN"/>
              </w:rPr>
              <w:t>理想课堂</w:t>
            </w:r>
            <w:r>
              <w:rPr>
                <w:rFonts w:hint="eastAsia" w:ascii="黑体" w:hAnsi="黑体" w:eastAsia="黑体" w:cs="黑体"/>
                <w:b/>
                <w:bCs w:val="0"/>
                <w:color w:val="auto"/>
                <w:sz w:val="28"/>
                <w:szCs w:val="28"/>
                <w:highlight w:val="none"/>
              </w:rPr>
              <w:t>建设</w:t>
            </w:r>
            <w:r>
              <w:rPr>
                <w:rFonts w:hint="eastAsia" w:ascii="黑体" w:hAnsi="黑体" w:eastAsia="黑体" w:cs="黑体"/>
                <w:b/>
                <w:bCs w:val="0"/>
                <w:color w:val="auto"/>
                <w:sz w:val="28"/>
                <w:szCs w:val="28"/>
                <w:highlight w:val="none"/>
                <w:lang w:val="en-US" w:eastAsia="zh-CN"/>
              </w:rPr>
              <w:t>研修</w:t>
            </w:r>
            <w:r>
              <w:rPr>
                <w:rFonts w:hint="eastAsia" w:ascii="黑体" w:hAnsi="黑体" w:eastAsia="黑体" w:cs="黑体"/>
                <w:b/>
                <w:bCs w:val="0"/>
                <w:color w:val="auto"/>
                <w:sz w:val="28"/>
                <w:szCs w:val="28"/>
                <w:highlight w:val="none"/>
              </w:rPr>
              <w:t>安排</w:t>
            </w:r>
          </w:p>
        </w:tc>
      </w:tr>
      <w:tr w14:paraId="33B59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22" w:type="pct"/>
            <w:noWrap w:val="0"/>
            <w:vAlign w:val="top"/>
          </w:tcPr>
          <w:p w14:paraId="5F35F4E2">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cs="宋体"/>
                <w:b/>
                <w:bCs w:val="0"/>
                <w:color w:val="auto"/>
                <w:sz w:val="24"/>
                <w:szCs w:val="24"/>
                <w:highlight w:val="none"/>
              </w:rPr>
            </w:pPr>
          </w:p>
        </w:tc>
        <w:tc>
          <w:tcPr>
            <w:tcW w:w="803" w:type="pct"/>
            <w:gridSpan w:val="3"/>
            <w:noWrap w:val="0"/>
            <w:vAlign w:val="center"/>
          </w:tcPr>
          <w:p w14:paraId="1ABA979D">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bCs w:val="0"/>
                <w:color w:val="auto"/>
                <w:sz w:val="24"/>
                <w:szCs w:val="24"/>
                <w:highlight w:val="none"/>
                <w:lang w:val="en-US" w:eastAsia="zh-CN"/>
              </w:rPr>
            </w:pPr>
            <w:r>
              <w:rPr>
                <w:rFonts w:hint="eastAsia" w:ascii="宋体" w:hAnsi="宋体" w:cs="宋体"/>
                <w:b/>
                <w:bCs w:val="0"/>
                <w:color w:val="auto"/>
                <w:sz w:val="21"/>
                <w:szCs w:val="21"/>
                <w:highlight w:val="none"/>
              </w:rPr>
              <w:t>星期</w:t>
            </w:r>
            <w:r>
              <w:rPr>
                <w:rFonts w:hint="eastAsia" w:ascii="宋体" w:hAnsi="宋体" w:cs="宋体"/>
                <w:b/>
                <w:bCs w:val="0"/>
                <w:color w:val="auto"/>
                <w:sz w:val="21"/>
                <w:szCs w:val="21"/>
                <w:highlight w:val="none"/>
                <w:lang w:eastAsia="zh-CN"/>
              </w:rPr>
              <w:t>日</w:t>
            </w:r>
            <w:r>
              <w:rPr>
                <w:rFonts w:hint="eastAsia" w:ascii="宋体" w:hAnsi="宋体" w:cs="宋体"/>
                <w:b/>
                <w:bCs w:val="0"/>
                <w:color w:val="auto"/>
                <w:sz w:val="21"/>
                <w:szCs w:val="21"/>
                <w:highlight w:val="none"/>
                <w:lang w:val="en-US" w:eastAsia="zh-CN"/>
              </w:rPr>
              <w:t>一</w:t>
            </w:r>
          </w:p>
        </w:tc>
        <w:tc>
          <w:tcPr>
            <w:tcW w:w="865" w:type="pct"/>
            <w:gridSpan w:val="3"/>
            <w:noWrap w:val="0"/>
            <w:vAlign w:val="center"/>
          </w:tcPr>
          <w:p w14:paraId="1D6D0FB9">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bCs w:val="0"/>
                <w:color w:val="auto"/>
                <w:sz w:val="24"/>
                <w:szCs w:val="24"/>
                <w:highlight w:val="none"/>
                <w:lang w:val="en-US" w:eastAsia="zh-CN"/>
              </w:rPr>
            </w:pPr>
            <w:r>
              <w:rPr>
                <w:rFonts w:hint="eastAsia" w:ascii="宋体" w:hAnsi="宋体" w:cs="宋体"/>
                <w:b/>
                <w:bCs w:val="0"/>
                <w:color w:val="auto"/>
                <w:sz w:val="24"/>
                <w:szCs w:val="24"/>
                <w:highlight w:val="none"/>
              </w:rPr>
              <w:t>星期</w:t>
            </w:r>
            <w:r>
              <w:rPr>
                <w:rFonts w:hint="eastAsia" w:ascii="宋体" w:hAnsi="宋体" w:cs="宋体"/>
                <w:b/>
                <w:bCs w:val="0"/>
                <w:color w:val="auto"/>
                <w:sz w:val="24"/>
                <w:szCs w:val="24"/>
                <w:highlight w:val="none"/>
                <w:lang w:val="en-US" w:eastAsia="zh-CN"/>
              </w:rPr>
              <w:t>二</w:t>
            </w:r>
          </w:p>
        </w:tc>
        <w:tc>
          <w:tcPr>
            <w:tcW w:w="1026" w:type="pct"/>
            <w:gridSpan w:val="4"/>
            <w:noWrap w:val="0"/>
            <w:vAlign w:val="center"/>
          </w:tcPr>
          <w:p w14:paraId="22915391">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bCs w:val="0"/>
                <w:color w:val="auto"/>
                <w:sz w:val="24"/>
                <w:szCs w:val="24"/>
                <w:highlight w:val="none"/>
                <w:lang w:eastAsia="zh-CN"/>
              </w:rPr>
            </w:pPr>
            <w:r>
              <w:rPr>
                <w:rFonts w:hint="eastAsia" w:ascii="宋体" w:hAnsi="宋体" w:cs="宋体"/>
                <w:b/>
                <w:bCs w:val="0"/>
                <w:color w:val="auto"/>
                <w:sz w:val="24"/>
                <w:szCs w:val="24"/>
                <w:highlight w:val="none"/>
              </w:rPr>
              <w:t>星期</w:t>
            </w:r>
            <w:r>
              <w:rPr>
                <w:rFonts w:hint="eastAsia" w:ascii="宋体" w:hAnsi="宋体" w:cs="宋体"/>
                <w:b/>
                <w:bCs w:val="0"/>
                <w:color w:val="auto"/>
                <w:sz w:val="24"/>
                <w:szCs w:val="24"/>
                <w:highlight w:val="none"/>
                <w:lang w:val="en-US" w:eastAsia="zh-CN"/>
              </w:rPr>
              <w:t>三</w:t>
            </w:r>
          </w:p>
        </w:tc>
        <w:tc>
          <w:tcPr>
            <w:tcW w:w="979" w:type="pct"/>
            <w:gridSpan w:val="3"/>
            <w:noWrap w:val="0"/>
            <w:vAlign w:val="center"/>
          </w:tcPr>
          <w:p w14:paraId="39C31DDC">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eastAsia="宋体" w:cs="宋体"/>
                <w:b/>
                <w:bCs w:val="0"/>
                <w:color w:val="auto"/>
                <w:sz w:val="24"/>
                <w:szCs w:val="24"/>
                <w:highlight w:val="none"/>
                <w:lang w:eastAsia="zh-CN"/>
              </w:rPr>
            </w:pPr>
            <w:r>
              <w:rPr>
                <w:rFonts w:hint="eastAsia" w:ascii="宋体" w:hAnsi="宋体" w:cs="宋体"/>
                <w:b/>
                <w:bCs w:val="0"/>
                <w:color w:val="auto"/>
                <w:sz w:val="24"/>
                <w:szCs w:val="24"/>
                <w:highlight w:val="none"/>
              </w:rPr>
              <w:t>星期</w:t>
            </w:r>
            <w:r>
              <w:rPr>
                <w:rFonts w:hint="eastAsia" w:ascii="宋体" w:hAnsi="宋体" w:cs="宋体"/>
                <w:b/>
                <w:bCs w:val="0"/>
                <w:color w:val="auto"/>
                <w:sz w:val="24"/>
                <w:szCs w:val="24"/>
                <w:highlight w:val="none"/>
                <w:lang w:val="en-US" w:eastAsia="zh-CN"/>
              </w:rPr>
              <w:t>四</w:t>
            </w:r>
          </w:p>
        </w:tc>
        <w:tc>
          <w:tcPr>
            <w:tcW w:w="1102" w:type="pct"/>
            <w:gridSpan w:val="3"/>
            <w:noWrap w:val="0"/>
            <w:vAlign w:val="center"/>
          </w:tcPr>
          <w:p w14:paraId="0B6B8946">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default" w:ascii="宋体" w:hAnsi="宋体" w:eastAsia="宋体" w:cs="宋体"/>
                <w:b/>
                <w:bCs w:val="0"/>
                <w:color w:val="auto"/>
                <w:sz w:val="24"/>
                <w:szCs w:val="24"/>
                <w:highlight w:val="none"/>
                <w:lang w:val="en-US" w:eastAsia="zh-CN"/>
              </w:rPr>
            </w:pPr>
            <w:r>
              <w:rPr>
                <w:rFonts w:hint="eastAsia" w:ascii="宋体" w:hAnsi="宋体" w:cs="宋体"/>
                <w:b/>
                <w:bCs w:val="0"/>
                <w:color w:val="auto"/>
                <w:sz w:val="24"/>
                <w:szCs w:val="24"/>
                <w:highlight w:val="none"/>
                <w:lang w:val="en-US" w:eastAsia="zh-CN"/>
              </w:rPr>
              <w:t>星期五</w:t>
            </w:r>
          </w:p>
        </w:tc>
      </w:tr>
      <w:tr w14:paraId="28B41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222" w:type="pct"/>
            <w:noWrap w:val="0"/>
            <w:vAlign w:val="center"/>
          </w:tcPr>
          <w:p w14:paraId="3938666D">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1204FB8B">
            <w:pPr>
              <w:spacing w:line="280" w:lineRule="exact"/>
              <w:jc w:val="center"/>
              <w:rPr>
                <w:rFonts w:hint="eastAsia" w:ascii="宋体" w:hAnsi="宋体" w:cs="宋体"/>
                <w:b/>
                <w:bCs w:val="0"/>
                <w:color w:val="auto"/>
                <w:sz w:val="21"/>
                <w:szCs w:val="21"/>
                <w:highlight w:val="none"/>
              </w:rPr>
            </w:pPr>
            <w:r>
              <w:rPr>
                <w:rFonts w:ascii="宋体" w:hAnsi="宋体" w:cs="宋体"/>
                <w:b/>
                <w:bCs w:val="0"/>
                <w:color w:val="auto"/>
                <w:sz w:val="21"/>
                <w:szCs w:val="21"/>
                <w:highlight w:val="none"/>
              </w:rPr>
              <w:t>1</w:t>
            </w:r>
          </w:p>
          <w:p w14:paraId="6C41A696">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803" w:type="pct"/>
            <w:gridSpan w:val="3"/>
            <w:noWrap w:val="0"/>
            <w:vAlign w:val="center"/>
          </w:tcPr>
          <w:p w14:paraId="1BECB85D">
            <w:pPr>
              <w:spacing w:line="240" w:lineRule="auto"/>
              <w:ind w:left="482" w:hanging="482" w:hangingChars="200"/>
              <w:jc w:val="center"/>
              <w:rPr>
                <w:rFonts w:hint="eastAsia"/>
                <w:b/>
                <w:bCs w:val="0"/>
                <w:color w:val="000000" w:themeColor="text1"/>
                <w:kern w:val="2"/>
                <w:sz w:val="24"/>
                <w:szCs w:val="24"/>
                <w:highlight w:val="none"/>
                <w:lang w:val="en-US" w:eastAsia="zh-CN" w:bidi="ar-SA"/>
                <w14:textFill>
                  <w14:solidFill>
                    <w14:schemeClr w14:val="tx1"/>
                  </w14:solidFill>
                </w14:textFill>
              </w:rPr>
            </w:pPr>
            <w:r>
              <w:rPr>
                <w:rFonts w:hint="eastAsia"/>
                <w:b/>
                <w:bCs w:val="0"/>
                <w:color w:val="000000" w:themeColor="text1"/>
                <w:kern w:val="2"/>
                <w:sz w:val="24"/>
                <w:szCs w:val="24"/>
                <w:highlight w:val="none"/>
                <w:lang w:val="en-US" w:eastAsia="zh-CN" w:bidi="ar-SA"/>
                <w14:textFill>
                  <w14:solidFill>
                    <w14:schemeClr w14:val="tx1"/>
                  </w14:solidFill>
                </w14:textFill>
              </w:rPr>
              <w:t>全校举行升</w:t>
            </w:r>
          </w:p>
          <w:p w14:paraId="248A7CE6">
            <w:pPr>
              <w:spacing w:line="240" w:lineRule="auto"/>
              <w:ind w:left="482" w:hanging="482" w:hangingChars="200"/>
              <w:jc w:val="center"/>
              <w:rPr>
                <w:rFonts w:hint="default"/>
                <w:b/>
                <w:bCs w:val="0"/>
                <w:color w:val="000000" w:themeColor="text1"/>
                <w:kern w:val="2"/>
                <w:sz w:val="24"/>
                <w:szCs w:val="24"/>
                <w:highlight w:val="none"/>
                <w:lang w:val="en-US" w:eastAsia="zh-CN" w:bidi="ar-SA"/>
                <w14:textFill>
                  <w14:solidFill>
                    <w14:schemeClr w14:val="tx1"/>
                  </w14:solidFill>
                </w14:textFill>
              </w:rPr>
            </w:pPr>
            <w:r>
              <w:rPr>
                <w:rFonts w:hint="eastAsia"/>
                <w:b/>
                <w:bCs w:val="0"/>
                <w:color w:val="000000" w:themeColor="text1"/>
                <w:kern w:val="2"/>
                <w:sz w:val="24"/>
                <w:szCs w:val="24"/>
                <w:highlight w:val="none"/>
                <w:lang w:val="en-US" w:eastAsia="zh-CN" w:bidi="ar-SA"/>
                <w14:textFill>
                  <w14:solidFill>
                    <w14:schemeClr w14:val="tx1"/>
                  </w14:solidFill>
                </w14:textFill>
              </w:rPr>
              <w:t>国旗仪式</w:t>
            </w:r>
          </w:p>
        </w:tc>
        <w:tc>
          <w:tcPr>
            <w:tcW w:w="286" w:type="pct"/>
            <w:shd w:val="clear" w:color="auto" w:fill="auto"/>
            <w:noWrap w:val="0"/>
            <w:vAlign w:val="center"/>
          </w:tcPr>
          <w:p w14:paraId="014D0056">
            <w:pPr>
              <w:jc w:val="center"/>
              <w:rPr>
                <w:rFonts w:hint="default" w:ascii="Times New Roman" w:hAnsi="Times New Roman" w:eastAsia="宋体" w:cs="Times New Roman"/>
                <w:b/>
                <w:bCs w:val="0"/>
                <w:color w:val="000000" w:themeColor="text1"/>
                <w:kern w:val="2"/>
                <w:sz w:val="18"/>
                <w:szCs w:val="18"/>
                <w:highlight w:val="none"/>
                <w:lang w:val="en-US" w:eastAsia="zh-CN" w:bidi="ar-SA"/>
                <w14:textFill>
                  <w14:solidFill>
                    <w14:schemeClr w14:val="tx1"/>
                  </w14:solidFill>
                </w14:textFill>
              </w:rPr>
            </w:pPr>
          </w:p>
        </w:tc>
        <w:tc>
          <w:tcPr>
            <w:tcW w:w="281" w:type="pct"/>
            <w:shd w:val="clear" w:color="auto" w:fill="auto"/>
            <w:noWrap w:val="0"/>
            <w:vAlign w:val="center"/>
          </w:tcPr>
          <w:p w14:paraId="2E130131">
            <w:pPr>
              <w:jc w:val="center"/>
              <w:rPr>
                <w:rFonts w:hint="default" w:ascii="Times New Roman" w:hAnsi="Times New Roman" w:eastAsia="宋体" w:cs="Times New Roman"/>
                <w:b/>
                <w:bCs w:val="0"/>
                <w:color w:val="000000" w:themeColor="text1"/>
                <w:kern w:val="2"/>
                <w:sz w:val="18"/>
                <w:szCs w:val="18"/>
                <w:highlight w:val="none"/>
                <w:lang w:val="en-US" w:eastAsia="zh-CN" w:bidi="ar-SA"/>
                <w14:textFill>
                  <w14:solidFill>
                    <w14:schemeClr w14:val="tx1"/>
                  </w14:solidFill>
                </w14:textFill>
              </w:rPr>
            </w:pPr>
          </w:p>
        </w:tc>
        <w:tc>
          <w:tcPr>
            <w:tcW w:w="297" w:type="pct"/>
            <w:shd w:val="clear" w:color="auto" w:fill="auto"/>
            <w:noWrap w:val="0"/>
            <w:vAlign w:val="center"/>
          </w:tcPr>
          <w:p w14:paraId="06A3FAD1">
            <w:pPr>
              <w:jc w:val="center"/>
              <w:rPr>
                <w:rFonts w:hint="default" w:ascii="Times New Roman" w:hAnsi="Times New Roman" w:eastAsia="宋体" w:cs="Times New Roman"/>
                <w:b/>
                <w:bCs w:val="0"/>
                <w:color w:val="000000" w:themeColor="text1"/>
                <w:kern w:val="2"/>
                <w:sz w:val="18"/>
                <w:szCs w:val="18"/>
                <w:highlight w:val="none"/>
                <w:lang w:val="en-US" w:eastAsia="zh-CN" w:bidi="ar-SA"/>
                <w14:textFill>
                  <w14:solidFill>
                    <w14:schemeClr w14:val="tx1"/>
                  </w14:solidFill>
                </w14:textFill>
              </w:rPr>
            </w:pPr>
          </w:p>
        </w:tc>
        <w:tc>
          <w:tcPr>
            <w:tcW w:w="287" w:type="pct"/>
            <w:shd w:val="clear" w:color="auto" w:fill="auto"/>
            <w:noWrap w:val="0"/>
            <w:vAlign w:val="center"/>
          </w:tcPr>
          <w:p w14:paraId="17715392">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英语</w:t>
            </w:r>
          </w:p>
        </w:tc>
        <w:tc>
          <w:tcPr>
            <w:tcW w:w="306" w:type="pct"/>
            <w:gridSpan w:val="2"/>
            <w:shd w:val="clear" w:color="auto" w:fill="auto"/>
            <w:noWrap w:val="0"/>
            <w:vAlign w:val="center"/>
          </w:tcPr>
          <w:p w14:paraId="22396219">
            <w:pPr>
              <w:spacing w:line="240" w:lineRule="exact"/>
              <w:jc w:val="center"/>
              <w:rPr>
                <w:rFonts w:hint="default" w:ascii="宋体" w:hAnsi="宋体" w:eastAsia="宋体" w:cs="宋体"/>
                <w:b/>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cs="宋体"/>
                <w:b/>
                <w:bCs w:val="0"/>
                <w:color w:val="000000" w:themeColor="text1"/>
                <w:kern w:val="2"/>
                <w:sz w:val="21"/>
                <w:szCs w:val="21"/>
                <w:highlight w:val="none"/>
                <w:lang w:val="en-US" w:eastAsia="zh-CN" w:bidi="ar-SA"/>
                <w14:textFill>
                  <w14:solidFill>
                    <w14:schemeClr w14:val="tx1"/>
                  </w14:solidFill>
                </w14:textFill>
              </w:rPr>
              <w:t>8.2</w:t>
            </w:r>
          </w:p>
        </w:tc>
        <w:tc>
          <w:tcPr>
            <w:tcW w:w="432" w:type="pct"/>
            <w:shd w:val="clear" w:color="auto" w:fill="auto"/>
            <w:noWrap w:val="0"/>
            <w:vAlign w:val="top"/>
          </w:tcPr>
          <w:p w14:paraId="5AE81A73">
            <w:pPr>
              <w:jc w:val="center"/>
              <w:rPr>
                <w:rFonts w:hint="default" w:ascii="Times New Roman" w:hAnsi="Times New Roman" w:eastAsia="宋体" w:cs="Times New Roman"/>
                <w:b/>
                <w:bCs w:val="0"/>
                <w:color w:val="000000" w:themeColor="text1"/>
                <w:kern w:val="2"/>
                <w:sz w:val="18"/>
                <w:szCs w:val="18"/>
                <w:highlight w:val="none"/>
                <w:lang w:val="en-US" w:eastAsia="zh-CN" w:bidi="ar-SA"/>
                <w14:textFill>
                  <w14:solidFill>
                    <w14:schemeClr w14:val="tx1"/>
                  </w14:solidFill>
                </w14:textFill>
              </w:rPr>
            </w:pPr>
            <w:r>
              <w:rPr>
                <w:rFonts w:hint="eastAsia" w:cs="Times New Roman"/>
                <w:b/>
                <w:bCs w:val="0"/>
                <w:color w:val="000000" w:themeColor="text1"/>
                <w:kern w:val="2"/>
                <w:sz w:val="18"/>
                <w:szCs w:val="18"/>
                <w:highlight w:val="none"/>
                <w:lang w:val="en-US" w:eastAsia="zh-CN" w:bidi="ar-SA"/>
                <w14:textFill>
                  <w14:solidFill>
                    <w14:schemeClr w14:val="tx1"/>
                  </w14:solidFill>
                </w14:textFill>
              </w:rPr>
              <w:t>崇文实验 焦阳</w:t>
            </w:r>
          </w:p>
        </w:tc>
        <w:tc>
          <w:tcPr>
            <w:tcW w:w="247" w:type="pct"/>
            <w:noWrap w:val="0"/>
            <w:vAlign w:val="center"/>
          </w:tcPr>
          <w:p w14:paraId="346429E4">
            <w:pPr>
              <w:spacing w:line="240" w:lineRule="auto"/>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p>
        </w:tc>
        <w:tc>
          <w:tcPr>
            <w:tcW w:w="291" w:type="pct"/>
            <w:noWrap w:val="0"/>
            <w:vAlign w:val="center"/>
          </w:tcPr>
          <w:p w14:paraId="1D2B0381">
            <w:pPr>
              <w:spacing w:line="240" w:lineRule="auto"/>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p>
        </w:tc>
        <w:tc>
          <w:tcPr>
            <w:tcW w:w="441" w:type="pct"/>
            <w:noWrap w:val="0"/>
            <w:vAlign w:val="center"/>
          </w:tcPr>
          <w:p w14:paraId="4CFD74F4">
            <w:pPr>
              <w:spacing w:line="240" w:lineRule="auto"/>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p>
        </w:tc>
        <w:tc>
          <w:tcPr>
            <w:tcW w:w="317" w:type="pct"/>
            <w:shd w:val="clear" w:color="auto" w:fill="auto"/>
            <w:noWrap w:val="0"/>
            <w:vAlign w:val="center"/>
          </w:tcPr>
          <w:p w14:paraId="35B007C5">
            <w:pPr>
              <w:spacing w:line="240" w:lineRule="auto"/>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p>
        </w:tc>
        <w:tc>
          <w:tcPr>
            <w:tcW w:w="361" w:type="pct"/>
            <w:shd w:val="clear" w:color="auto" w:fill="auto"/>
            <w:noWrap w:val="0"/>
            <w:vAlign w:val="center"/>
          </w:tcPr>
          <w:p w14:paraId="38515EA9">
            <w:pPr>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p>
        </w:tc>
        <w:tc>
          <w:tcPr>
            <w:tcW w:w="423" w:type="pct"/>
            <w:shd w:val="clear" w:color="auto" w:fill="auto"/>
            <w:noWrap w:val="0"/>
            <w:vAlign w:val="center"/>
          </w:tcPr>
          <w:p w14:paraId="08056207">
            <w:pPr>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p>
        </w:tc>
      </w:tr>
      <w:tr w14:paraId="3FE1E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trPr>
        <w:tc>
          <w:tcPr>
            <w:tcW w:w="222" w:type="pct"/>
            <w:noWrap w:val="0"/>
            <w:vAlign w:val="center"/>
          </w:tcPr>
          <w:p w14:paraId="21F9FF9E">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79BDEF49">
            <w:pPr>
              <w:spacing w:line="280" w:lineRule="exact"/>
              <w:jc w:val="center"/>
              <w:rPr>
                <w:rFonts w:hint="eastAsia" w:ascii="宋体" w:hAnsi="宋体" w:cs="宋体"/>
                <w:b/>
                <w:bCs w:val="0"/>
                <w:color w:val="auto"/>
                <w:sz w:val="21"/>
                <w:szCs w:val="21"/>
                <w:highlight w:val="none"/>
              </w:rPr>
            </w:pPr>
            <w:r>
              <w:rPr>
                <w:rFonts w:ascii="宋体" w:hAnsi="宋体" w:cs="宋体"/>
                <w:b/>
                <w:bCs w:val="0"/>
                <w:color w:val="auto"/>
                <w:sz w:val="21"/>
                <w:szCs w:val="21"/>
                <w:highlight w:val="none"/>
              </w:rPr>
              <w:t>2</w:t>
            </w:r>
          </w:p>
          <w:p w14:paraId="76E844D2">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223" w:type="pct"/>
            <w:shd w:val="clear" w:color="auto" w:fill="auto"/>
            <w:noWrap w:val="0"/>
            <w:vAlign w:val="center"/>
          </w:tcPr>
          <w:p w14:paraId="3AD15050">
            <w:pPr>
              <w:spacing w:line="240" w:lineRule="auto"/>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数学</w:t>
            </w:r>
          </w:p>
        </w:tc>
        <w:tc>
          <w:tcPr>
            <w:tcW w:w="300" w:type="pct"/>
            <w:shd w:val="clear" w:color="auto" w:fill="auto"/>
            <w:noWrap w:val="0"/>
            <w:vAlign w:val="center"/>
          </w:tcPr>
          <w:p w14:paraId="6972F269">
            <w:pPr>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7.1</w:t>
            </w:r>
          </w:p>
        </w:tc>
        <w:tc>
          <w:tcPr>
            <w:tcW w:w="279" w:type="pct"/>
            <w:shd w:val="clear" w:color="auto" w:fill="auto"/>
            <w:noWrap w:val="0"/>
            <w:vAlign w:val="center"/>
          </w:tcPr>
          <w:p w14:paraId="63CC542F">
            <w:pPr>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王美琪</w:t>
            </w:r>
          </w:p>
        </w:tc>
        <w:tc>
          <w:tcPr>
            <w:tcW w:w="286" w:type="pct"/>
            <w:shd w:val="clear" w:color="auto" w:fill="auto"/>
            <w:noWrap w:val="0"/>
            <w:vAlign w:val="center"/>
          </w:tcPr>
          <w:p w14:paraId="3C6FF0C9">
            <w:pPr>
              <w:spacing w:line="240" w:lineRule="auto"/>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语文</w:t>
            </w:r>
          </w:p>
        </w:tc>
        <w:tc>
          <w:tcPr>
            <w:tcW w:w="281" w:type="pct"/>
            <w:shd w:val="clear" w:color="auto" w:fill="auto"/>
            <w:noWrap w:val="0"/>
            <w:vAlign w:val="center"/>
          </w:tcPr>
          <w:p w14:paraId="7436E67C">
            <w:pPr>
              <w:spacing w:line="240" w:lineRule="auto"/>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7.4</w:t>
            </w:r>
          </w:p>
        </w:tc>
        <w:tc>
          <w:tcPr>
            <w:tcW w:w="297" w:type="pct"/>
            <w:shd w:val="clear" w:color="auto" w:fill="auto"/>
            <w:noWrap w:val="0"/>
            <w:vAlign w:val="center"/>
          </w:tcPr>
          <w:p w14:paraId="5584463E">
            <w:pPr>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18"/>
                <w:szCs w:val="18"/>
                <w:highlight w:val="none"/>
                <w:lang w:val="en-US" w:eastAsia="zh-CN" w:bidi="ar-SA"/>
                <w14:textFill>
                  <w14:solidFill>
                    <w14:schemeClr w14:val="tx1"/>
                  </w14:solidFill>
                </w14:textFill>
              </w:rPr>
              <w:t>康荣一中张悦</w:t>
            </w:r>
          </w:p>
        </w:tc>
        <w:tc>
          <w:tcPr>
            <w:tcW w:w="287" w:type="pct"/>
            <w:shd w:val="clear" w:color="auto" w:fill="auto"/>
            <w:noWrap w:val="0"/>
            <w:vAlign w:val="center"/>
          </w:tcPr>
          <w:p w14:paraId="4FAAF649">
            <w:pPr>
              <w:spacing w:line="240" w:lineRule="auto"/>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英语</w:t>
            </w:r>
          </w:p>
        </w:tc>
        <w:tc>
          <w:tcPr>
            <w:tcW w:w="306" w:type="pct"/>
            <w:gridSpan w:val="2"/>
            <w:shd w:val="clear" w:color="auto" w:fill="auto"/>
            <w:noWrap w:val="0"/>
            <w:vAlign w:val="center"/>
          </w:tcPr>
          <w:p w14:paraId="17EF1B2E">
            <w:pPr>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8.3</w:t>
            </w:r>
          </w:p>
        </w:tc>
        <w:tc>
          <w:tcPr>
            <w:tcW w:w="432" w:type="pct"/>
            <w:shd w:val="clear" w:color="auto" w:fill="auto"/>
            <w:noWrap w:val="0"/>
            <w:vAlign w:val="center"/>
          </w:tcPr>
          <w:p w14:paraId="3F855A03">
            <w:pPr>
              <w:jc w:val="both"/>
              <w:rPr>
                <w:rFonts w:hint="default" w:cs="Times New Roman"/>
                <w:b/>
                <w:bCs w:val="0"/>
                <w:color w:val="000000" w:themeColor="text1"/>
                <w:kern w:val="2"/>
                <w:sz w:val="20"/>
                <w:szCs w:val="20"/>
                <w:highlight w:val="none"/>
                <w:lang w:val="en-US" w:eastAsia="zh-CN" w:bidi="ar-SA"/>
                <w14:textFill>
                  <w14:solidFill>
                    <w14:schemeClr w14:val="tx1"/>
                  </w14:solidFill>
                </w14:textFill>
              </w:rPr>
            </w:pPr>
            <w:r>
              <w:rPr>
                <w:rFonts w:hint="eastAsia" w:cs="Times New Roman"/>
                <w:b/>
                <w:bCs w:val="0"/>
                <w:color w:val="000000" w:themeColor="text1"/>
                <w:kern w:val="2"/>
                <w:sz w:val="20"/>
                <w:szCs w:val="20"/>
                <w:highlight w:val="none"/>
                <w:lang w:val="en-US" w:eastAsia="zh-CN" w:bidi="ar-SA"/>
                <w14:textFill>
                  <w14:solidFill>
                    <w14:schemeClr w14:val="tx1"/>
                  </w14:solidFill>
                </w14:textFill>
              </w:rPr>
              <w:t>兰河一中   孟玲玉</w:t>
            </w:r>
          </w:p>
        </w:tc>
        <w:tc>
          <w:tcPr>
            <w:tcW w:w="247" w:type="pct"/>
            <w:shd w:val="clear" w:color="auto" w:fill="auto"/>
            <w:noWrap w:val="0"/>
            <w:vAlign w:val="center"/>
          </w:tcPr>
          <w:p w14:paraId="47874ABB">
            <w:pPr>
              <w:spacing w:line="240" w:lineRule="auto"/>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物理</w:t>
            </w:r>
          </w:p>
        </w:tc>
        <w:tc>
          <w:tcPr>
            <w:tcW w:w="291" w:type="pct"/>
            <w:shd w:val="clear" w:color="auto" w:fill="auto"/>
            <w:noWrap w:val="0"/>
            <w:vAlign w:val="center"/>
          </w:tcPr>
          <w:p w14:paraId="79FE4B17">
            <w:pPr>
              <w:spacing w:line="240" w:lineRule="auto"/>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8.3</w:t>
            </w:r>
          </w:p>
        </w:tc>
        <w:tc>
          <w:tcPr>
            <w:tcW w:w="441" w:type="pct"/>
            <w:shd w:val="clear" w:color="auto" w:fill="auto"/>
            <w:noWrap w:val="0"/>
            <w:vAlign w:val="center"/>
          </w:tcPr>
          <w:p w14:paraId="54CF371C">
            <w:pPr>
              <w:jc w:val="center"/>
              <w:rPr>
                <w:rFonts w:hint="eastAsia"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张</w:t>
            </w:r>
          </w:p>
          <w:p w14:paraId="3ACE956A">
            <w:pPr>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娟</w:t>
            </w:r>
          </w:p>
        </w:tc>
        <w:tc>
          <w:tcPr>
            <w:tcW w:w="317" w:type="pct"/>
            <w:shd w:val="clear" w:color="auto" w:fill="auto"/>
            <w:noWrap w:val="0"/>
            <w:vAlign w:val="center"/>
          </w:tcPr>
          <w:p w14:paraId="1B1B0B2D">
            <w:pPr>
              <w:spacing w:line="240" w:lineRule="auto"/>
              <w:jc w:val="both"/>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p>
        </w:tc>
        <w:tc>
          <w:tcPr>
            <w:tcW w:w="361" w:type="pct"/>
            <w:shd w:val="clear" w:color="auto" w:fill="auto"/>
            <w:noWrap w:val="0"/>
            <w:vAlign w:val="center"/>
          </w:tcPr>
          <w:p w14:paraId="7EB4A776">
            <w:pPr>
              <w:spacing w:line="240" w:lineRule="auto"/>
              <w:jc w:val="both"/>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p>
        </w:tc>
        <w:tc>
          <w:tcPr>
            <w:tcW w:w="423" w:type="pct"/>
            <w:shd w:val="clear" w:color="auto" w:fill="auto"/>
            <w:noWrap w:val="0"/>
            <w:vAlign w:val="center"/>
          </w:tcPr>
          <w:p w14:paraId="277942B1">
            <w:pPr>
              <w:spacing w:line="240" w:lineRule="auto"/>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p>
        </w:tc>
      </w:tr>
      <w:tr w14:paraId="7266E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222" w:type="pct"/>
            <w:noWrap w:val="0"/>
            <w:vAlign w:val="center"/>
          </w:tcPr>
          <w:p w14:paraId="78F2D040">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16B3B188">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3</w:t>
            </w:r>
          </w:p>
          <w:p w14:paraId="6FC75744">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223" w:type="pct"/>
            <w:shd w:val="clear" w:color="auto" w:fill="auto"/>
            <w:noWrap w:val="0"/>
            <w:vAlign w:val="center"/>
          </w:tcPr>
          <w:p w14:paraId="66B88032">
            <w:pPr>
              <w:spacing w:line="240" w:lineRule="auto"/>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p>
        </w:tc>
        <w:tc>
          <w:tcPr>
            <w:tcW w:w="300" w:type="pct"/>
            <w:shd w:val="clear" w:color="auto" w:fill="auto"/>
            <w:noWrap w:val="0"/>
            <w:vAlign w:val="center"/>
          </w:tcPr>
          <w:p w14:paraId="356C835D">
            <w:pPr>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p>
        </w:tc>
        <w:tc>
          <w:tcPr>
            <w:tcW w:w="279" w:type="pct"/>
            <w:shd w:val="clear" w:color="auto" w:fill="auto"/>
            <w:noWrap w:val="0"/>
            <w:vAlign w:val="center"/>
          </w:tcPr>
          <w:p w14:paraId="6EB47960">
            <w:pPr>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p>
        </w:tc>
        <w:tc>
          <w:tcPr>
            <w:tcW w:w="286" w:type="pct"/>
            <w:shd w:val="clear" w:color="auto" w:fill="auto"/>
            <w:noWrap w:val="0"/>
            <w:vAlign w:val="center"/>
          </w:tcPr>
          <w:p w14:paraId="5E1B4C82">
            <w:pPr>
              <w:spacing w:line="240" w:lineRule="auto"/>
              <w:jc w:val="both"/>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p>
        </w:tc>
        <w:tc>
          <w:tcPr>
            <w:tcW w:w="281" w:type="pct"/>
            <w:shd w:val="clear" w:color="auto" w:fill="auto"/>
            <w:noWrap w:val="0"/>
            <w:vAlign w:val="center"/>
          </w:tcPr>
          <w:p w14:paraId="125762E7">
            <w:pPr>
              <w:spacing w:line="240" w:lineRule="auto"/>
              <w:jc w:val="both"/>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bookmarkStart w:id="0" w:name="_GoBack"/>
            <w:bookmarkEnd w:id="0"/>
          </w:p>
        </w:tc>
        <w:tc>
          <w:tcPr>
            <w:tcW w:w="297" w:type="pct"/>
            <w:shd w:val="clear" w:color="auto" w:fill="auto"/>
            <w:noWrap w:val="0"/>
            <w:vAlign w:val="center"/>
          </w:tcPr>
          <w:p w14:paraId="01A6AC12">
            <w:pPr>
              <w:spacing w:line="240" w:lineRule="auto"/>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p>
        </w:tc>
        <w:tc>
          <w:tcPr>
            <w:tcW w:w="287" w:type="pct"/>
            <w:shd w:val="clear" w:color="auto" w:fill="auto"/>
            <w:noWrap w:val="0"/>
            <w:vAlign w:val="center"/>
          </w:tcPr>
          <w:p w14:paraId="7525CF33">
            <w:pPr>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英语</w:t>
            </w:r>
          </w:p>
        </w:tc>
        <w:tc>
          <w:tcPr>
            <w:tcW w:w="306" w:type="pct"/>
            <w:gridSpan w:val="2"/>
            <w:shd w:val="clear" w:color="auto" w:fill="auto"/>
            <w:noWrap w:val="0"/>
            <w:vAlign w:val="center"/>
          </w:tcPr>
          <w:p w14:paraId="132E1058">
            <w:pPr>
              <w:spacing w:line="240" w:lineRule="auto"/>
              <w:jc w:val="both"/>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8.5</w:t>
            </w:r>
          </w:p>
        </w:tc>
        <w:tc>
          <w:tcPr>
            <w:tcW w:w="432" w:type="pct"/>
            <w:shd w:val="clear" w:color="auto" w:fill="auto"/>
            <w:noWrap w:val="0"/>
            <w:vAlign w:val="center"/>
          </w:tcPr>
          <w:p w14:paraId="385647BE">
            <w:pPr>
              <w:jc w:val="center"/>
              <w:rPr>
                <w:rFonts w:hint="default" w:cs="Times New Roman"/>
                <w:b/>
                <w:bCs w:val="0"/>
                <w:color w:val="000000" w:themeColor="text1"/>
                <w:kern w:val="2"/>
                <w:sz w:val="22"/>
                <w:szCs w:val="22"/>
                <w:highlight w:val="none"/>
                <w:lang w:val="en-US" w:eastAsia="zh-CN" w:bidi="ar-SA"/>
                <w14:textFill>
                  <w14:solidFill>
                    <w14:schemeClr w14:val="tx1"/>
                  </w14:solidFill>
                </w14:textFill>
              </w:rPr>
            </w:pPr>
            <w:r>
              <w:rPr>
                <w:rFonts w:hint="eastAsia" w:cs="Times New Roman"/>
                <w:b/>
                <w:bCs w:val="0"/>
                <w:color w:val="000000" w:themeColor="text1"/>
                <w:kern w:val="2"/>
                <w:sz w:val="20"/>
                <w:szCs w:val="20"/>
                <w:highlight w:val="none"/>
                <w:lang w:val="en-US" w:eastAsia="zh-CN" w:bidi="ar-SA"/>
                <w14:textFill>
                  <w14:solidFill>
                    <w14:schemeClr w14:val="tx1"/>
                  </w14:solidFill>
                </w14:textFill>
              </w:rPr>
              <w:t>康荣一中   于溪平</w:t>
            </w:r>
          </w:p>
        </w:tc>
        <w:tc>
          <w:tcPr>
            <w:tcW w:w="247" w:type="pct"/>
            <w:shd w:val="clear" w:color="auto" w:fill="auto"/>
            <w:noWrap w:val="0"/>
            <w:vAlign w:val="center"/>
          </w:tcPr>
          <w:p w14:paraId="0215FA89">
            <w:pPr>
              <w:spacing w:line="240" w:lineRule="auto"/>
              <w:jc w:val="both"/>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物理</w:t>
            </w:r>
          </w:p>
        </w:tc>
        <w:tc>
          <w:tcPr>
            <w:tcW w:w="291" w:type="pct"/>
            <w:shd w:val="clear" w:color="auto" w:fill="auto"/>
            <w:noWrap w:val="0"/>
            <w:vAlign w:val="center"/>
          </w:tcPr>
          <w:p w14:paraId="12AB01B2">
            <w:pPr>
              <w:spacing w:line="240" w:lineRule="auto"/>
              <w:jc w:val="both"/>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8.4</w:t>
            </w:r>
          </w:p>
        </w:tc>
        <w:tc>
          <w:tcPr>
            <w:tcW w:w="441" w:type="pct"/>
            <w:shd w:val="clear" w:color="auto" w:fill="auto"/>
            <w:noWrap w:val="0"/>
            <w:vAlign w:val="center"/>
          </w:tcPr>
          <w:p w14:paraId="1F4F6A37">
            <w:pPr>
              <w:spacing w:line="240" w:lineRule="auto"/>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赵海山</w:t>
            </w:r>
          </w:p>
        </w:tc>
        <w:tc>
          <w:tcPr>
            <w:tcW w:w="317" w:type="pct"/>
            <w:shd w:val="clear" w:color="auto" w:fill="auto"/>
            <w:noWrap w:val="0"/>
            <w:vAlign w:val="center"/>
          </w:tcPr>
          <w:p w14:paraId="330A8C92">
            <w:pPr>
              <w:spacing w:line="240" w:lineRule="auto"/>
              <w:jc w:val="both"/>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历史</w:t>
            </w:r>
          </w:p>
        </w:tc>
        <w:tc>
          <w:tcPr>
            <w:tcW w:w="361" w:type="pct"/>
            <w:shd w:val="clear" w:color="auto" w:fill="auto"/>
            <w:noWrap w:val="0"/>
            <w:vAlign w:val="center"/>
          </w:tcPr>
          <w:p w14:paraId="12869515">
            <w:pPr>
              <w:spacing w:line="240" w:lineRule="auto"/>
              <w:jc w:val="both"/>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6.5</w:t>
            </w:r>
          </w:p>
        </w:tc>
        <w:tc>
          <w:tcPr>
            <w:tcW w:w="423" w:type="pct"/>
            <w:shd w:val="clear" w:color="auto" w:fill="auto"/>
            <w:noWrap w:val="0"/>
            <w:vAlign w:val="center"/>
          </w:tcPr>
          <w:p w14:paraId="24FF59DC">
            <w:pPr>
              <w:spacing w:line="240" w:lineRule="auto"/>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王爽</w:t>
            </w:r>
          </w:p>
        </w:tc>
      </w:tr>
      <w:tr w14:paraId="6A0C2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trPr>
        <w:tc>
          <w:tcPr>
            <w:tcW w:w="222" w:type="pct"/>
            <w:noWrap w:val="0"/>
            <w:vAlign w:val="center"/>
          </w:tcPr>
          <w:p w14:paraId="47470E46">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574520A5">
            <w:pPr>
              <w:spacing w:line="280" w:lineRule="exact"/>
              <w:jc w:val="center"/>
              <w:rPr>
                <w:rFonts w:ascii="宋体" w:hAnsi="宋体" w:cs="宋体"/>
                <w:b/>
                <w:bCs w:val="0"/>
                <w:color w:val="auto"/>
                <w:sz w:val="21"/>
                <w:szCs w:val="21"/>
                <w:highlight w:val="none"/>
              </w:rPr>
            </w:pPr>
            <w:r>
              <w:rPr>
                <w:rFonts w:ascii="宋体" w:hAnsi="宋体" w:cs="宋体"/>
                <w:b/>
                <w:bCs w:val="0"/>
                <w:color w:val="auto"/>
                <w:sz w:val="21"/>
                <w:szCs w:val="21"/>
                <w:highlight w:val="none"/>
              </w:rPr>
              <w:t>4</w:t>
            </w:r>
          </w:p>
          <w:p w14:paraId="7149159D">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223" w:type="pct"/>
            <w:shd w:val="clear" w:color="auto" w:fill="auto"/>
            <w:noWrap w:val="0"/>
            <w:vAlign w:val="center"/>
          </w:tcPr>
          <w:p w14:paraId="66E3382D">
            <w:pPr>
              <w:spacing w:line="240" w:lineRule="auto"/>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数学</w:t>
            </w:r>
          </w:p>
        </w:tc>
        <w:tc>
          <w:tcPr>
            <w:tcW w:w="300" w:type="pct"/>
            <w:shd w:val="clear" w:color="auto" w:fill="auto"/>
            <w:noWrap w:val="0"/>
            <w:vAlign w:val="center"/>
          </w:tcPr>
          <w:p w14:paraId="3F38B07C">
            <w:pPr>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7.4</w:t>
            </w:r>
          </w:p>
        </w:tc>
        <w:tc>
          <w:tcPr>
            <w:tcW w:w="279" w:type="pct"/>
            <w:shd w:val="clear" w:color="auto" w:fill="auto"/>
            <w:noWrap w:val="0"/>
            <w:vAlign w:val="center"/>
          </w:tcPr>
          <w:p w14:paraId="5123EE74">
            <w:pPr>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王庆</w:t>
            </w:r>
          </w:p>
        </w:tc>
        <w:tc>
          <w:tcPr>
            <w:tcW w:w="286" w:type="pct"/>
            <w:shd w:val="clear" w:color="auto" w:fill="auto"/>
            <w:noWrap w:val="0"/>
            <w:vAlign w:val="center"/>
          </w:tcPr>
          <w:p w14:paraId="2A14566B">
            <w:pPr>
              <w:spacing w:line="240" w:lineRule="auto"/>
              <w:jc w:val="center"/>
              <w:rPr>
                <w:rFonts w:hint="eastAsia"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语文</w:t>
            </w:r>
          </w:p>
        </w:tc>
        <w:tc>
          <w:tcPr>
            <w:tcW w:w="281" w:type="pct"/>
            <w:shd w:val="clear" w:color="auto" w:fill="auto"/>
            <w:noWrap w:val="0"/>
            <w:vAlign w:val="center"/>
          </w:tcPr>
          <w:p w14:paraId="1D96E29C">
            <w:pPr>
              <w:jc w:val="center"/>
              <w:rPr>
                <w:rFonts w:hint="eastAsia"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7.3</w:t>
            </w:r>
          </w:p>
        </w:tc>
        <w:tc>
          <w:tcPr>
            <w:tcW w:w="297" w:type="pct"/>
            <w:shd w:val="clear" w:color="auto" w:fill="auto"/>
            <w:noWrap w:val="0"/>
            <w:vAlign w:val="center"/>
          </w:tcPr>
          <w:p w14:paraId="59D90CE0">
            <w:pPr>
              <w:jc w:val="center"/>
              <w:rPr>
                <w:rFonts w:hint="eastAsia"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18"/>
                <w:szCs w:val="18"/>
                <w:highlight w:val="none"/>
                <w:lang w:val="en-US" w:eastAsia="zh-CN" w:bidi="ar-SA"/>
                <w14:textFill>
                  <w14:solidFill>
                    <w14:schemeClr w14:val="tx1"/>
                  </w14:solidFill>
                </w14:textFill>
              </w:rPr>
              <w:t>崇文王香雯</w:t>
            </w:r>
          </w:p>
        </w:tc>
        <w:tc>
          <w:tcPr>
            <w:tcW w:w="289" w:type="pct"/>
            <w:gridSpan w:val="2"/>
            <w:shd w:val="clear" w:color="auto" w:fill="auto"/>
            <w:noWrap w:val="0"/>
            <w:vAlign w:val="center"/>
          </w:tcPr>
          <w:p w14:paraId="7173303E">
            <w:pPr>
              <w:spacing w:line="240" w:lineRule="auto"/>
              <w:jc w:val="both"/>
              <w:rPr>
                <w:rFonts w:hint="eastAsia"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p>
        </w:tc>
        <w:tc>
          <w:tcPr>
            <w:tcW w:w="304" w:type="pct"/>
            <w:shd w:val="clear" w:color="auto" w:fill="auto"/>
            <w:noWrap w:val="0"/>
            <w:vAlign w:val="center"/>
          </w:tcPr>
          <w:p w14:paraId="5099DB19">
            <w:pPr>
              <w:jc w:val="center"/>
              <w:rPr>
                <w:rFonts w:hint="eastAsia"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p>
        </w:tc>
        <w:tc>
          <w:tcPr>
            <w:tcW w:w="432" w:type="pct"/>
            <w:shd w:val="clear" w:color="auto" w:fill="auto"/>
            <w:noWrap w:val="0"/>
            <w:vAlign w:val="center"/>
          </w:tcPr>
          <w:p w14:paraId="127BBCF4">
            <w:pPr>
              <w:jc w:val="center"/>
              <w:rPr>
                <w:rFonts w:hint="eastAsia"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p>
        </w:tc>
        <w:tc>
          <w:tcPr>
            <w:tcW w:w="247" w:type="pct"/>
            <w:shd w:val="clear" w:color="auto" w:fill="auto"/>
            <w:noWrap w:val="0"/>
            <w:vAlign w:val="center"/>
          </w:tcPr>
          <w:p w14:paraId="51A870F1">
            <w:pPr>
              <w:spacing w:line="240" w:lineRule="auto"/>
              <w:jc w:val="both"/>
              <w:rPr>
                <w:rFonts w:hint="eastAsia"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p>
        </w:tc>
        <w:tc>
          <w:tcPr>
            <w:tcW w:w="291" w:type="pct"/>
            <w:shd w:val="clear" w:color="auto" w:fill="auto"/>
            <w:noWrap w:val="0"/>
            <w:vAlign w:val="center"/>
          </w:tcPr>
          <w:p w14:paraId="4F8FA70A">
            <w:pPr>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p>
        </w:tc>
        <w:tc>
          <w:tcPr>
            <w:tcW w:w="441" w:type="pct"/>
            <w:shd w:val="clear" w:color="auto" w:fill="auto"/>
            <w:noWrap w:val="0"/>
            <w:vAlign w:val="center"/>
          </w:tcPr>
          <w:p w14:paraId="6E2C7AAD">
            <w:pPr>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p>
        </w:tc>
        <w:tc>
          <w:tcPr>
            <w:tcW w:w="317" w:type="pct"/>
            <w:shd w:val="clear" w:color="auto" w:fill="auto"/>
            <w:noWrap w:val="0"/>
            <w:vAlign w:val="center"/>
          </w:tcPr>
          <w:p w14:paraId="744C08D9">
            <w:pPr>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历史</w:t>
            </w:r>
          </w:p>
        </w:tc>
        <w:tc>
          <w:tcPr>
            <w:tcW w:w="361" w:type="pct"/>
            <w:shd w:val="clear" w:color="auto" w:fill="auto"/>
            <w:noWrap w:val="0"/>
            <w:vAlign w:val="center"/>
          </w:tcPr>
          <w:p w14:paraId="1090C71D">
            <w:pPr>
              <w:jc w:val="center"/>
              <w:rPr>
                <w:rFonts w:hint="eastAsia"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6.2</w:t>
            </w:r>
          </w:p>
        </w:tc>
        <w:tc>
          <w:tcPr>
            <w:tcW w:w="423" w:type="pct"/>
            <w:shd w:val="clear" w:color="auto" w:fill="auto"/>
            <w:noWrap w:val="0"/>
            <w:vAlign w:val="center"/>
          </w:tcPr>
          <w:p w14:paraId="60F73C01">
            <w:pPr>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侯雪丹</w:t>
            </w:r>
          </w:p>
        </w:tc>
      </w:tr>
      <w:tr w14:paraId="0D81B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trPr>
        <w:tc>
          <w:tcPr>
            <w:tcW w:w="222" w:type="pct"/>
            <w:noWrap w:val="0"/>
            <w:vAlign w:val="center"/>
          </w:tcPr>
          <w:p w14:paraId="4B1CCDD8">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34EA5863">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5</w:t>
            </w:r>
          </w:p>
          <w:p w14:paraId="4B1BEFA6">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4777" w:type="pct"/>
            <w:gridSpan w:val="16"/>
            <w:vMerge w:val="restart"/>
            <w:shd w:val="clear" w:color="auto" w:fill="auto"/>
            <w:noWrap w:val="0"/>
            <w:vAlign w:val="center"/>
          </w:tcPr>
          <w:p w14:paraId="34BB6BB2">
            <w:pPr>
              <w:rPr>
                <w:rFonts w:hint="eastAsia" w:eastAsiaTheme="minorEastAsia"/>
                <w:b/>
                <w:bCs/>
                <w:lang w:eastAsia="zh-CN"/>
              </w:rPr>
            </w:pPr>
            <w:r>
              <w:rPr>
                <w:rFonts w:hint="eastAsia"/>
                <w:b/>
                <w:bCs/>
                <w:lang w:val="en-US" w:eastAsia="zh-CN"/>
              </w:rPr>
              <w:t>同课异构的</w:t>
            </w:r>
            <w:r>
              <w:rPr>
                <w:rFonts w:hint="eastAsia"/>
                <w:b/>
                <w:bCs/>
              </w:rPr>
              <w:t>定义</w:t>
            </w:r>
            <w:r>
              <w:rPr>
                <w:rFonts w:hint="eastAsia"/>
                <w:b/>
                <w:bCs/>
                <w:lang w:eastAsia="zh-CN"/>
              </w:rPr>
              <w:t>：</w:t>
            </w:r>
          </w:p>
          <w:p w14:paraId="03BAD2C4">
            <w:pPr>
              <w:rPr>
                <w:rFonts w:hint="eastAsia"/>
                <w:b/>
                <w:bCs/>
              </w:rPr>
            </w:pPr>
            <w:r>
              <w:rPr>
                <w:rFonts w:hint="eastAsia"/>
                <w:b/>
                <w:bCs/>
              </w:rPr>
              <w:t xml:space="preserve">“同课异构”是指同一教学内容（如某一知识点或单元主题），由不同教师根据自身的教学理念、学生特点、教学条件等，采用不同的教学设计、方法和策略进行教学。其核心在于“同中求异，异中求同”，通过对比不同教师的教学实践，促进教学反思与优化。  </w:t>
            </w:r>
          </w:p>
          <w:p w14:paraId="7081B392">
            <w:pPr>
              <w:rPr>
                <w:rFonts w:hint="eastAsia"/>
                <w:b/>
                <w:bCs/>
              </w:rPr>
            </w:pPr>
            <w:r>
              <w:rPr>
                <w:rFonts w:hint="eastAsia"/>
                <w:b/>
                <w:bCs/>
                <w:lang w:eastAsia="zh-CN"/>
              </w:rPr>
              <w:t>“</w:t>
            </w:r>
            <w:r>
              <w:rPr>
                <w:rFonts w:hint="eastAsia"/>
                <w:b/>
                <w:bCs/>
              </w:rPr>
              <w:t>同课</w:t>
            </w:r>
            <w:r>
              <w:rPr>
                <w:rFonts w:hint="eastAsia"/>
                <w:b/>
                <w:bCs/>
                <w:lang w:eastAsia="zh-CN"/>
              </w:rPr>
              <w:t>”</w:t>
            </w:r>
            <w:r>
              <w:rPr>
                <w:rFonts w:hint="eastAsia"/>
                <w:b/>
                <w:bCs/>
              </w:rPr>
              <w:t xml:space="preserve">：相同教学内容和目标。  </w:t>
            </w:r>
          </w:p>
          <w:p w14:paraId="6CDDBDE7">
            <w:pPr>
              <w:rPr>
                <w:b/>
                <w:bCs w:val="0"/>
                <w:color w:val="auto"/>
                <w:sz w:val="24"/>
                <w:szCs w:val="24"/>
                <w:highlight w:val="none"/>
              </w:rPr>
            </w:pPr>
            <w:r>
              <w:rPr>
                <w:rFonts w:hint="eastAsia"/>
                <w:b/>
                <w:bCs/>
              </w:rPr>
              <w:t>“异构”：不同教师的教学风格、方法、策略和课堂呈现方式（如实验探究、</w:t>
            </w:r>
            <w:r>
              <w:rPr>
                <w:rFonts w:hint="eastAsia"/>
                <w:b/>
                <w:bCs/>
                <w:lang w:val="en-US" w:eastAsia="zh-CN"/>
              </w:rPr>
              <w:t>数智技术助力</w:t>
            </w:r>
            <w:r>
              <w:rPr>
                <w:rFonts w:hint="eastAsia"/>
                <w:b/>
                <w:bCs/>
              </w:rPr>
              <w:t xml:space="preserve">、情境创设等）。 </w:t>
            </w:r>
            <w:r>
              <w:rPr>
                <w:rFonts w:hint="eastAsia"/>
              </w:rPr>
              <w:t xml:space="preserve"> </w:t>
            </w:r>
          </w:p>
        </w:tc>
      </w:tr>
      <w:tr w14:paraId="1B7B6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7" w:hRule="atLeast"/>
        </w:trPr>
        <w:tc>
          <w:tcPr>
            <w:tcW w:w="222" w:type="pct"/>
            <w:noWrap w:val="0"/>
            <w:vAlign w:val="center"/>
          </w:tcPr>
          <w:p w14:paraId="60D45137">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02D9D8E5">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6</w:t>
            </w:r>
            <w:r>
              <w:rPr>
                <w:rFonts w:ascii="宋体" w:hAnsi="宋体" w:cs="宋体"/>
                <w:b/>
                <w:bCs w:val="0"/>
                <w:color w:val="auto"/>
                <w:sz w:val="21"/>
                <w:szCs w:val="21"/>
                <w:highlight w:val="none"/>
              </w:rPr>
              <w:t>节</w:t>
            </w:r>
          </w:p>
        </w:tc>
        <w:tc>
          <w:tcPr>
            <w:tcW w:w="4777" w:type="pct"/>
            <w:gridSpan w:val="16"/>
            <w:vMerge w:val="continue"/>
            <w:noWrap w:val="0"/>
            <w:vAlign w:val="center"/>
          </w:tcPr>
          <w:p w14:paraId="7946A81C">
            <w:pPr>
              <w:jc w:val="center"/>
              <w:rPr>
                <w:b/>
                <w:bCs w:val="0"/>
                <w:color w:val="auto"/>
                <w:sz w:val="24"/>
                <w:szCs w:val="24"/>
                <w:highlight w:val="none"/>
              </w:rPr>
            </w:pPr>
          </w:p>
        </w:tc>
      </w:tr>
      <w:tr w14:paraId="381FF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222" w:type="pct"/>
            <w:noWrap w:val="0"/>
            <w:vAlign w:val="center"/>
          </w:tcPr>
          <w:p w14:paraId="5CC43B5B">
            <w:pPr>
              <w:spacing w:line="280" w:lineRule="exact"/>
              <w:jc w:val="center"/>
              <w:rPr>
                <w:rFonts w:hint="eastAsia" w:ascii="宋体" w:hAnsi="宋体" w:eastAsia="宋体" w:cs="宋体"/>
                <w:b/>
                <w:bCs w:val="0"/>
                <w:color w:val="auto"/>
                <w:sz w:val="24"/>
                <w:szCs w:val="24"/>
                <w:highlight w:val="none"/>
                <w:lang w:eastAsia="zh-CN"/>
              </w:rPr>
            </w:pPr>
            <w:r>
              <w:rPr>
                <w:rFonts w:hint="eastAsia" w:ascii="宋体" w:hAnsi="宋体" w:cs="宋体"/>
                <w:b/>
                <w:bCs w:val="0"/>
                <w:color w:val="auto"/>
                <w:sz w:val="24"/>
                <w:szCs w:val="24"/>
                <w:highlight w:val="none"/>
                <w:lang w:val="en-US" w:eastAsia="zh-CN"/>
              </w:rPr>
              <w:t>例会</w:t>
            </w:r>
          </w:p>
        </w:tc>
        <w:tc>
          <w:tcPr>
            <w:tcW w:w="803" w:type="pct"/>
            <w:gridSpan w:val="3"/>
            <w:noWrap w:val="0"/>
            <w:vAlign w:val="center"/>
          </w:tcPr>
          <w:p w14:paraId="7B7E7D2E">
            <w:pPr>
              <w:keepNext w:val="0"/>
              <w:keepLines w:val="0"/>
              <w:pageBreakBefore w:val="0"/>
              <w:widowControl w:val="0"/>
              <w:kinsoku/>
              <w:wordWrap/>
              <w:overflowPunct/>
              <w:topLinePunct w:val="0"/>
              <w:autoSpaceDE/>
              <w:autoSpaceDN/>
              <w:bidi w:val="0"/>
              <w:adjustRightInd/>
              <w:snapToGrid/>
              <w:spacing w:line="240" w:lineRule="exact"/>
              <w:ind w:left="181" w:leftChars="0" w:hanging="181" w:hangingChars="100"/>
              <w:jc w:val="center"/>
              <w:textAlignment w:val="auto"/>
              <w:rPr>
                <w:rFonts w:hint="default" w:ascii="宋体" w:hAnsi="宋体" w:eastAsia="宋体"/>
                <w:b/>
                <w:bCs w:val="0"/>
                <w:color w:val="auto"/>
                <w:sz w:val="18"/>
                <w:szCs w:val="18"/>
                <w:highlight w:val="none"/>
                <w:lang w:val="en-US" w:eastAsia="zh-CN"/>
              </w:rPr>
            </w:pPr>
            <w:r>
              <w:rPr>
                <w:rFonts w:hint="eastAsia" w:ascii="宋体" w:hAnsi="宋体"/>
                <w:b/>
                <w:bCs w:val="0"/>
                <w:color w:val="auto"/>
                <w:sz w:val="18"/>
                <w:szCs w:val="18"/>
                <w:highlight w:val="none"/>
                <w:lang w:val="en-US" w:eastAsia="zh-CN"/>
              </w:rPr>
              <w:t>政史地组、 艺体组人工智能</w:t>
            </w:r>
            <w:r>
              <w:rPr>
                <w:rFonts w:hint="eastAsia" w:ascii="宋体" w:hAnsi="宋体"/>
                <w:b/>
                <w:bCs w:val="0"/>
                <w:color w:val="auto"/>
                <w:sz w:val="21"/>
                <w:szCs w:val="21"/>
                <w:highlight w:val="none"/>
                <w:lang w:val="en-US" w:eastAsia="zh-CN"/>
              </w:rPr>
              <w:t>集体备课</w:t>
            </w:r>
          </w:p>
        </w:tc>
        <w:tc>
          <w:tcPr>
            <w:tcW w:w="865" w:type="pct"/>
            <w:gridSpan w:val="3"/>
            <w:noWrap w:val="0"/>
            <w:vAlign w:val="center"/>
          </w:tcPr>
          <w:p w14:paraId="6645C1A6">
            <w:pPr>
              <w:jc w:val="center"/>
              <w:rPr>
                <w:rFonts w:hint="default" w:ascii="宋体" w:hAnsi="宋体" w:eastAsia="宋体"/>
                <w:b/>
                <w:bCs w:val="0"/>
                <w:color w:val="auto"/>
                <w:sz w:val="21"/>
                <w:szCs w:val="21"/>
                <w:highlight w:val="none"/>
                <w:lang w:val="en-US" w:eastAsia="zh-CN"/>
              </w:rPr>
            </w:pPr>
            <w:r>
              <w:rPr>
                <w:rFonts w:hint="eastAsia" w:ascii="宋体" w:hAnsi="宋体" w:eastAsia="宋体"/>
                <w:b/>
                <w:bCs w:val="0"/>
                <w:color w:val="auto"/>
                <w:sz w:val="21"/>
                <w:szCs w:val="21"/>
                <w:highlight w:val="none"/>
                <w:lang w:val="en-US" w:eastAsia="zh-CN"/>
              </w:rPr>
              <w:t>语文</w:t>
            </w:r>
            <w:r>
              <w:rPr>
                <w:rFonts w:hint="eastAsia" w:ascii="宋体" w:hAnsi="宋体"/>
                <w:b/>
                <w:bCs w:val="0"/>
                <w:color w:val="auto"/>
                <w:sz w:val="21"/>
                <w:szCs w:val="21"/>
                <w:highlight w:val="none"/>
                <w:lang w:val="en-US" w:eastAsia="zh-CN"/>
              </w:rPr>
              <w:t>组集体备课</w:t>
            </w:r>
          </w:p>
        </w:tc>
        <w:tc>
          <w:tcPr>
            <w:tcW w:w="1026" w:type="pct"/>
            <w:gridSpan w:val="4"/>
            <w:noWrap w:val="0"/>
            <w:vAlign w:val="center"/>
          </w:tcPr>
          <w:p w14:paraId="7BCDE898">
            <w:pPr>
              <w:jc w:val="center"/>
              <w:rPr>
                <w:rFonts w:hint="default" w:ascii="宋体" w:hAnsi="宋体" w:eastAsia="宋体"/>
                <w:b/>
                <w:bCs w:val="0"/>
                <w:color w:val="auto"/>
                <w:sz w:val="21"/>
                <w:szCs w:val="21"/>
                <w:highlight w:val="none"/>
                <w:lang w:val="en-US" w:eastAsia="zh-CN"/>
              </w:rPr>
            </w:pPr>
            <w:r>
              <w:rPr>
                <w:rFonts w:hint="eastAsia" w:ascii="宋体" w:hAnsi="宋体" w:eastAsia="宋体"/>
                <w:b/>
                <w:bCs w:val="0"/>
                <w:color w:val="auto"/>
                <w:sz w:val="21"/>
                <w:szCs w:val="21"/>
                <w:highlight w:val="none"/>
                <w:lang w:val="en-US" w:eastAsia="zh-CN"/>
              </w:rPr>
              <w:t>英语</w:t>
            </w:r>
            <w:r>
              <w:rPr>
                <w:rFonts w:hint="eastAsia" w:ascii="宋体" w:hAnsi="宋体"/>
                <w:b/>
                <w:bCs w:val="0"/>
                <w:color w:val="auto"/>
                <w:sz w:val="21"/>
                <w:szCs w:val="21"/>
                <w:highlight w:val="none"/>
                <w:lang w:val="en-US" w:eastAsia="zh-CN"/>
              </w:rPr>
              <w:t>组集体备课</w:t>
            </w:r>
          </w:p>
        </w:tc>
        <w:tc>
          <w:tcPr>
            <w:tcW w:w="979" w:type="pct"/>
            <w:gridSpan w:val="3"/>
            <w:noWrap w:val="0"/>
            <w:vAlign w:val="center"/>
          </w:tcPr>
          <w:p w14:paraId="5EB9C5B5">
            <w:pPr>
              <w:rPr>
                <w:rFonts w:hint="default" w:ascii="宋体" w:hAnsi="宋体" w:eastAsia="宋体" w:cs="宋体"/>
                <w:b/>
                <w:bCs w:val="0"/>
                <w:color w:val="auto"/>
                <w:sz w:val="21"/>
                <w:szCs w:val="21"/>
                <w:highlight w:val="none"/>
                <w:lang w:val="en-US" w:eastAsia="zh-CN"/>
              </w:rPr>
            </w:pPr>
            <w:r>
              <w:rPr>
                <w:rFonts w:hint="eastAsia" w:ascii="宋体" w:hAnsi="宋体"/>
                <w:b/>
                <w:bCs w:val="0"/>
                <w:color w:val="auto"/>
                <w:sz w:val="21"/>
                <w:szCs w:val="21"/>
                <w:highlight w:val="none"/>
                <w:lang w:val="en-US" w:eastAsia="zh-CN"/>
              </w:rPr>
              <w:t>数学组集体备课</w:t>
            </w:r>
          </w:p>
        </w:tc>
        <w:tc>
          <w:tcPr>
            <w:tcW w:w="1102" w:type="pct"/>
            <w:gridSpan w:val="3"/>
            <w:noWrap w:val="0"/>
            <w:vAlign w:val="center"/>
          </w:tcPr>
          <w:p w14:paraId="147A8B3A">
            <w:pPr>
              <w:spacing w:line="280" w:lineRule="exact"/>
              <w:jc w:val="center"/>
              <w:rPr>
                <w:rFonts w:hint="default" w:ascii="宋体" w:hAnsi="宋体" w:eastAsia="宋体" w:cs="宋体"/>
                <w:b/>
                <w:bCs w:val="0"/>
                <w:color w:val="auto"/>
                <w:sz w:val="21"/>
                <w:szCs w:val="21"/>
                <w:highlight w:val="none"/>
                <w:lang w:val="en-US" w:eastAsia="zh-CN"/>
              </w:rPr>
            </w:pPr>
            <w:r>
              <w:rPr>
                <w:rFonts w:hint="eastAsia" w:ascii="宋体" w:hAnsi="宋体" w:eastAsia="宋体"/>
                <w:b/>
                <w:bCs w:val="0"/>
                <w:color w:val="auto"/>
                <w:sz w:val="21"/>
                <w:szCs w:val="21"/>
                <w:highlight w:val="none"/>
                <w:lang w:val="en-US" w:eastAsia="zh-CN"/>
              </w:rPr>
              <w:t>理化生</w:t>
            </w:r>
            <w:r>
              <w:rPr>
                <w:rFonts w:hint="eastAsia" w:ascii="宋体" w:hAnsi="宋体"/>
                <w:b/>
                <w:bCs w:val="0"/>
                <w:color w:val="auto"/>
                <w:sz w:val="21"/>
                <w:szCs w:val="21"/>
                <w:highlight w:val="none"/>
                <w:lang w:val="en-US" w:eastAsia="zh-CN"/>
              </w:rPr>
              <w:t>组集体备课</w:t>
            </w:r>
          </w:p>
        </w:tc>
      </w:tr>
      <w:tr w14:paraId="0B51D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5000" w:type="pct"/>
            <w:gridSpan w:val="17"/>
            <w:noWrap w:val="0"/>
            <w:vAlign w:val="center"/>
          </w:tcPr>
          <w:p w14:paraId="7D46C4AC">
            <w:pPr>
              <w:spacing w:line="280" w:lineRule="exact"/>
              <w:ind w:firstLine="4096" w:firstLineChars="1700"/>
              <w:jc w:val="both"/>
              <w:rPr>
                <w:rFonts w:hint="default" w:ascii="宋体" w:hAnsi="宋体" w:eastAsia="宋体" w:cs="宋体"/>
                <w:b/>
                <w:bCs w:val="0"/>
                <w:color w:val="auto"/>
                <w:sz w:val="24"/>
                <w:szCs w:val="24"/>
                <w:highlight w:val="none"/>
                <w:lang w:val="en-US" w:eastAsia="zh-CN"/>
              </w:rPr>
            </w:pPr>
            <w:r>
              <w:rPr>
                <w:rFonts w:hint="eastAsia" w:ascii="宋体" w:hAnsi="宋体" w:cs="宋体"/>
                <w:b/>
                <w:bCs w:val="0"/>
                <w:color w:val="auto"/>
                <w:sz w:val="24"/>
                <w:szCs w:val="24"/>
                <w:highlight w:val="none"/>
                <w:lang w:val="en-US" w:eastAsia="zh-CN"/>
              </w:rPr>
              <w:t>本 周 工 作 安 排</w:t>
            </w:r>
          </w:p>
        </w:tc>
      </w:tr>
      <w:tr w14:paraId="1C3F9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7" w:hRule="atLeast"/>
        </w:trPr>
        <w:tc>
          <w:tcPr>
            <w:tcW w:w="5000" w:type="pct"/>
            <w:gridSpan w:val="17"/>
            <w:noWrap w:val="0"/>
            <w:vAlign w:val="top"/>
          </w:tcPr>
          <w:p w14:paraId="1E50AC46">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2" w:firstLineChars="200"/>
              <w:jc w:val="both"/>
              <w:textAlignment w:val="auto"/>
              <w:rPr>
                <w:rFonts w:hint="eastAsia"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一、本</w:t>
            </w:r>
            <w:r>
              <w:rPr>
                <w:rFonts w:hint="default" w:ascii="黑体" w:hAnsi="黑体" w:eastAsia="黑体" w:cs="黑体"/>
                <w:b/>
                <w:bCs w:val="0"/>
                <w:color w:val="auto"/>
                <w:sz w:val="21"/>
                <w:szCs w:val="21"/>
                <w:highlight w:val="none"/>
                <w:lang w:val="en-US" w:eastAsia="zh-CN"/>
              </w:rPr>
              <w:t>周是</w:t>
            </w:r>
            <w:r>
              <w:rPr>
                <w:rFonts w:hint="eastAsia" w:ascii="黑体" w:hAnsi="黑体" w:eastAsia="黑体" w:cs="黑体"/>
                <w:b/>
                <w:bCs w:val="0"/>
                <w:color w:val="auto"/>
                <w:sz w:val="21"/>
                <w:szCs w:val="21"/>
                <w:highlight w:val="none"/>
                <w:lang w:val="en-US" w:eastAsia="zh-CN"/>
              </w:rPr>
              <w:t>本学</w:t>
            </w:r>
            <w:r>
              <w:rPr>
                <w:rFonts w:hint="default" w:ascii="黑体" w:hAnsi="黑体" w:eastAsia="黑体" w:cs="黑体"/>
                <w:b/>
                <w:bCs w:val="0"/>
                <w:color w:val="auto"/>
                <w:sz w:val="21"/>
                <w:szCs w:val="21"/>
                <w:highlight w:val="none"/>
                <w:lang w:val="en-US" w:eastAsia="zh-CN"/>
              </w:rPr>
              <w:t>期开</w:t>
            </w:r>
            <w:r>
              <w:rPr>
                <w:rFonts w:hint="eastAsia" w:ascii="黑体" w:hAnsi="黑体" w:eastAsia="黑体" w:cs="黑体"/>
                <w:b/>
                <w:bCs w:val="0"/>
                <w:color w:val="auto"/>
                <w:sz w:val="21"/>
                <w:szCs w:val="21"/>
                <w:highlight w:val="none"/>
                <w:lang w:val="en-US" w:eastAsia="zh-CN"/>
              </w:rPr>
              <w:t>学</w:t>
            </w:r>
            <w:r>
              <w:rPr>
                <w:rFonts w:hint="default" w:ascii="黑体" w:hAnsi="黑体" w:eastAsia="黑体" w:cs="黑体"/>
                <w:b/>
                <w:bCs w:val="0"/>
                <w:color w:val="auto"/>
                <w:sz w:val="21"/>
                <w:szCs w:val="21"/>
                <w:highlight w:val="none"/>
                <w:lang w:val="en-US" w:eastAsia="zh-CN"/>
              </w:rPr>
              <w:t>第</w:t>
            </w:r>
            <w:r>
              <w:rPr>
                <w:rFonts w:hint="eastAsia" w:ascii="黑体" w:hAnsi="黑体" w:eastAsia="黑体" w:cs="黑体"/>
                <w:b/>
                <w:bCs w:val="0"/>
                <w:color w:val="auto"/>
                <w:sz w:val="21"/>
                <w:szCs w:val="21"/>
                <w:highlight w:val="none"/>
                <w:lang w:val="en-US" w:eastAsia="zh-CN"/>
              </w:rPr>
              <w:t>12</w:t>
            </w:r>
            <w:r>
              <w:rPr>
                <w:rFonts w:hint="default" w:ascii="黑体" w:hAnsi="黑体" w:eastAsia="黑体" w:cs="黑体"/>
                <w:b/>
                <w:bCs w:val="0"/>
                <w:color w:val="auto"/>
                <w:sz w:val="21"/>
                <w:szCs w:val="21"/>
                <w:highlight w:val="none"/>
                <w:lang w:val="en-US" w:eastAsia="zh-CN"/>
              </w:rPr>
              <w:t>周,</w:t>
            </w:r>
            <w:r>
              <w:rPr>
                <w:rFonts w:hint="eastAsia" w:ascii="黑体" w:hAnsi="黑体" w:eastAsia="黑体" w:cs="黑体"/>
                <w:b/>
                <w:bCs w:val="0"/>
                <w:color w:val="auto"/>
                <w:sz w:val="21"/>
                <w:szCs w:val="21"/>
                <w:highlight w:val="none"/>
                <w:lang w:val="en-US" w:eastAsia="zh-CN"/>
              </w:rPr>
              <w:t>备课组长组织集体备课。</w:t>
            </w:r>
          </w:p>
          <w:p w14:paraId="4ACBFABC">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2" w:firstLineChars="2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（一）备课组长主持，继续结合新形势、新任务、新理念 新标准，新方法，新工具，备课组长带领自己的教师做三方面经验，准备分享：1.教育：两人准备《从教学新手到教学高手》”读书用书成果案例，要在平时寻找机会，做到“有心、用心、爱心、责任心、事业心”五心到位，研究学生，爱心与教育，走进学生心灵，做践行良好师生关系的好手，激发学生学习积极性的能手，成长崇文实验学校教学高手，借您的教育智慧前行。</w:t>
            </w:r>
          </w:p>
          <w:p w14:paraId="7CDA9814">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2" w:firstLineChars="200"/>
              <w:jc w:val="both"/>
              <w:textAlignment w:val="auto"/>
              <w:rPr>
                <w:rFonts w:hint="eastAsia"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2.教学：两人准备“数智技术助力课堂教学”学习实践收获。体现新课标理念，面向全体学生，减轻学生过重负担，全面提高教育教学质量体会及所取得的成绩及下步努力方向，从出过课的教师出。</w:t>
            </w:r>
          </w:p>
          <w:p w14:paraId="4F43F058">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2" w:firstLineChars="200"/>
              <w:jc w:val="both"/>
              <w:textAlignment w:val="auto"/>
              <w:rPr>
                <w:rFonts w:hint="eastAsia"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3.课题：两人准备分享落实“单元导读课。单元方法内容融通探究课，单元整理课”的理念、方法、策略，体现教学评一体化，跨学科教学，分层教学、完成课标要求，体现教材意图和大单元教学的理念、方法、过程，目标。学生在课堂上有效学习高质量的案例，提高课堂教学质量的教学汇报（说课），从上周出课教师里出。</w:t>
            </w:r>
          </w:p>
          <w:p w14:paraId="40D588DC">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2" w:firstLineChars="2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二、每个教师都要熟化“单元导读课。单元方法内容融通探究课，单元整理课”理念、方法、策略、目标。坚持实现</w:t>
            </w:r>
            <w:r>
              <w:rPr>
                <w:rFonts w:hint="default" w:ascii="黑体" w:hAnsi="黑体" w:eastAsia="黑体" w:cs="黑体"/>
                <w:b/>
                <w:bCs w:val="0"/>
                <w:color w:val="auto"/>
                <w:sz w:val="21"/>
                <w:szCs w:val="21"/>
                <w:highlight w:val="none"/>
                <w:lang w:val="en-US" w:eastAsia="zh-CN"/>
              </w:rPr>
              <w:t>“教师</w:t>
            </w:r>
            <w:r>
              <w:rPr>
                <w:rFonts w:hint="eastAsia" w:ascii="黑体" w:hAnsi="黑体" w:eastAsia="黑体" w:cs="黑体"/>
                <w:b/>
                <w:bCs w:val="0"/>
                <w:color w:val="auto"/>
                <w:sz w:val="21"/>
                <w:szCs w:val="21"/>
                <w:highlight w:val="none"/>
                <w:lang w:val="en-US" w:eastAsia="zh-CN"/>
              </w:rPr>
              <w:t>精心备课看得见</w:t>
            </w:r>
            <w:r>
              <w:rPr>
                <w:rFonts w:hint="default" w:ascii="黑体" w:hAnsi="黑体" w:eastAsia="黑体" w:cs="黑体"/>
                <w:b/>
                <w:bCs w:val="0"/>
                <w:color w:val="auto"/>
                <w:sz w:val="21"/>
                <w:szCs w:val="21"/>
                <w:highlight w:val="none"/>
                <w:lang w:val="en-US" w:eastAsia="zh-CN"/>
              </w:rPr>
              <w:t>“和“学生</w:t>
            </w:r>
            <w:r>
              <w:rPr>
                <w:rFonts w:hint="eastAsia" w:ascii="黑体" w:hAnsi="黑体" w:eastAsia="黑体" w:cs="黑体"/>
                <w:b/>
                <w:bCs w:val="0"/>
                <w:color w:val="auto"/>
                <w:sz w:val="21"/>
                <w:szCs w:val="21"/>
                <w:highlight w:val="none"/>
                <w:lang w:val="en-US" w:eastAsia="zh-CN"/>
              </w:rPr>
              <w:t>学习真正发生</w:t>
            </w:r>
            <w:r>
              <w:rPr>
                <w:rFonts w:hint="default" w:ascii="黑体" w:hAnsi="黑体" w:eastAsia="黑体" w:cs="黑体"/>
                <w:b/>
                <w:bCs w:val="0"/>
                <w:color w:val="auto"/>
                <w:sz w:val="21"/>
                <w:szCs w:val="21"/>
                <w:highlight w:val="none"/>
                <w:lang w:val="en-US" w:eastAsia="zh-CN"/>
              </w:rPr>
              <w:t>看</w:t>
            </w:r>
            <w:r>
              <w:rPr>
                <w:rFonts w:hint="eastAsia" w:ascii="黑体" w:hAnsi="黑体" w:eastAsia="黑体" w:cs="黑体"/>
                <w:b/>
                <w:bCs w:val="0"/>
                <w:color w:val="auto"/>
                <w:sz w:val="21"/>
                <w:szCs w:val="21"/>
                <w:highlight w:val="none"/>
                <w:lang w:val="en-US" w:eastAsia="zh-CN"/>
              </w:rPr>
              <w:t>得着</w:t>
            </w:r>
            <w:r>
              <w:rPr>
                <w:rFonts w:hint="default" w:ascii="黑体" w:hAnsi="黑体" w:eastAsia="黑体" w:cs="黑体"/>
                <w:b/>
                <w:bCs w:val="0"/>
                <w:color w:val="auto"/>
                <w:sz w:val="21"/>
                <w:szCs w:val="21"/>
                <w:highlight w:val="none"/>
                <w:lang w:val="en-US" w:eastAsia="zh-CN"/>
              </w:rPr>
              <w:t>”,总结经</w:t>
            </w:r>
            <w:r>
              <w:rPr>
                <w:rFonts w:hint="eastAsia" w:ascii="黑体" w:hAnsi="黑体" w:eastAsia="黑体" w:cs="黑体"/>
                <w:b/>
                <w:bCs w:val="0"/>
                <w:color w:val="auto"/>
                <w:sz w:val="21"/>
                <w:szCs w:val="21"/>
                <w:highlight w:val="none"/>
                <w:lang w:val="en-US" w:eastAsia="zh-CN"/>
              </w:rPr>
              <w:t>验，</w:t>
            </w:r>
            <w:r>
              <w:rPr>
                <w:rFonts w:hint="default" w:ascii="黑体" w:hAnsi="黑体" w:eastAsia="黑体" w:cs="黑体"/>
                <w:b/>
                <w:bCs w:val="0"/>
                <w:color w:val="auto"/>
                <w:sz w:val="21"/>
                <w:szCs w:val="21"/>
                <w:highlight w:val="none"/>
                <w:lang w:val="en-US" w:eastAsia="zh-CN"/>
              </w:rPr>
              <w:t>练</w:t>
            </w:r>
            <w:r>
              <w:rPr>
                <w:rFonts w:hint="eastAsia" w:ascii="黑体" w:hAnsi="黑体" w:eastAsia="黑体" w:cs="黑体"/>
                <w:b/>
                <w:bCs w:val="0"/>
                <w:color w:val="auto"/>
                <w:sz w:val="21"/>
                <w:szCs w:val="21"/>
                <w:highlight w:val="none"/>
                <w:lang w:val="en-US" w:eastAsia="zh-CN"/>
              </w:rPr>
              <w:t>就</w:t>
            </w:r>
            <w:r>
              <w:rPr>
                <w:rFonts w:hint="default" w:ascii="黑体" w:hAnsi="黑体" w:eastAsia="黑体" w:cs="黑体"/>
                <w:b/>
                <w:bCs w:val="0"/>
                <w:color w:val="auto"/>
                <w:sz w:val="21"/>
                <w:szCs w:val="21"/>
                <w:highlight w:val="none"/>
                <w:lang w:val="en-US" w:eastAsia="zh-CN"/>
              </w:rPr>
              <w:t>绝</w:t>
            </w:r>
            <w:r>
              <w:rPr>
                <w:rFonts w:hint="eastAsia" w:ascii="黑体" w:hAnsi="黑体" w:eastAsia="黑体" w:cs="黑体"/>
                <w:b/>
                <w:bCs w:val="0"/>
                <w:color w:val="auto"/>
                <w:sz w:val="21"/>
                <w:szCs w:val="21"/>
                <w:highlight w:val="none"/>
                <w:lang w:val="en-US" w:eastAsia="zh-CN"/>
              </w:rPr>
              <w:t>活</w:t>
            </w:r>
            <w:r>
              <w:rPr>
                <w:rFonts w:hint="default" w:ascii="黑体" w:hAnsi="黑体" w:eastAsia="黑体" w:cs="黑体"/>
                <w:b/>
                <w:bCs w:val="0"/>
                <w:color w:val="auto"/>
                <w:sz w:val="21"/>
                <w:szCs w:val="21"/>
                <w:highlight w:val="none"/>
                <w:lang w:val="en-US" w:eastAsia="zh-CN"/>
              </w:rPr>
              <w:t>,不</w:t>
            </w:r>
            <w:r>
              <w:rPr>
                <w:rFonts w:hint="eastAsia" w:ascii="黑体" w:hAnsi="黑体" w:eastAsia="黑体" w:cs="黑体"/>
                <w:b/>
                <w:bCs w:val="0"/>
                <w:color w:val="auto"/>
                <w:sz w:val="21"/>
                <w:szCs w:val="21"/>
                <w:highlight w:val="none"/>
                <w:lang w:val="en-US" w:eastAsia="zh-CN"/>
              </w:rPr>
              <w:t>断</w:t>
            </w:r>
            <w:r>
              <w:rPr>
                <w:rFonts w:hint="default" w:ascii="黑体" w:hAnsi="黑体" w:eastAsia="黑体" w:cs="黑体"/>
                <w:b/>
                <w:bCs w:val="0"/>
                <w:color w:val="auto"/>
                <w:sz w:val="21"/>
                <w:szCs w:val="21"/>
                <w:highlight w:val="none"/>
                <w:lang w:val="en-US" w:eastAsia="zh-CN"/>
              </w:rPr>
              <w:t>增值</w:t>
            </w:r>
            <w:r>
              <w:rPr>
                <w:rFonts w:hint="eastAsia" w:ascii="黑体" w:hAnsi="黑体" w:eastAsia="黑体" w:cs="黑体"/>
                <w:b/>
                <w:bCs w:val="0"/>
                <w:color w:val="auto"/>
                <w:sz w:val="21"/>
                <w:szCs w:val="21"/>
                <w:highlight w:val="none"/>
                <w:lang w:val="en-US" w:eastAsia="zh-CN"/>
              </w:rPr>
              <w:t>，促进每个学生的都不断进步。</w:t>
            </w:r>
            <w:r>
              <w:rPr>
                <w:rFonts w:hint="default" w:ascii="黑体" w:hAnsi="黑体" w:eastAsia="黑体" w:cs="黑体"/>
                <w:b/>
                <w:bCs w:val="0"/>
                <w:color w:val="auto"/>
                <w:sz w:val="21"/>
                <w:szCs w:val="21"/>
                <w:highlight w:val="none"/>
                <w:lang w:val="en-US" w:eastAsia="zh-CN"/>
              </w:rPr>
              <w:t>在《课程标准》指引下,</w:t>
            </w:r>
            <w:r>
              <w:rPr>
                <w:rFonts w:hint="eastAsia" w:ascii="黑体" w:hAnsi="黑体" w:eastAsia="黑体" w:cs="黑体"/>
                <w:b/>
                <w:bCs w:val="0"/>
                <w:color w:val="auto"/>
                <w:sz w:val="21"/>
                <w:szCs w:val="21"/>
                <w:highlight w:val="none"/>
                <w:lang w:val="en-US" w:eastAsia="zh-CN"/>
              </w:rPr>
              <w:t>在数智技术有效助力下，教师</w:t>
            </w:r>
            <w:r>
              <w:rPr>
                <w:rFonts w:hint="default" w:ascii="黑体" w:hAnsi="黑体" w:eastAsia="黑体" w:cs="黑体"/>
                <w:b/>
                <w:bCs w:val="0"/>
                <w:color w:val="auto"/>
                <w:sz w:val="21"/>
                <w:szCs w:val="21"/>
                <w:highlight w:val="none"/>
                <w:lang w:val="en-US" w:eastAsia="zh-CN"/>
              </w:rPr>
              <w:t>做</w:t>
            </w:r>
            <w:r>
              <w:rPr>
                <w:rFonts w:hint="eastAsia" w:ascii="黑体" w:hAnsi="黑体" w:eastAsia="黑体" w:cs="黑体"/>
                <w:b/>
                <w:bCs w:val="0"/>
                <w:color w:val="auto"/>
                <w:sz w:val="21"/>
                <w:szCs w:val="21"/>
                <w:highlight w:val="none"/>
                <w:lang w:val="en-US" w:eastAsia="zh-CN"/>
              </w:rPr>
              <w:t>到</w:t>
            </w:r>
            <w:r>
              <w:rPr>
                <w:rFonts w:hint="default" w:ascii="黑体" w:hAnsi="黑体" w:eastAsia="黑体" w:cs="黑体"/>
                <w:b/>
                <w:bCs w:val="0"/>
                <w:color w:val="auto"/>
                <w:sz w:val="21"/>
                <w:szCs w:val="21"/>
                <w:highlight w:val="none"/>
                <w:lang w:val="en-US" w:eastAsia="zh-CN"/>
              </w:rPr>
              <w:t>“有</w:t>
            </w:r>
            <w:r>
              <w:rPr>
                <w:rFonts w:hint="eastAsia" w:ascii="黑体" w:hAnsi="黑体" w:eastAsia="黑体" w:cs="黑体"/>
                <w:b/>
                <w:bCs w:val="0"/>
                <w:color w:val="auto"/>
                <w:sz w:val="21"/>
                <w:szCs w:val="21"/>
                <w:highlight w:val="none"/>
                <w:lang w:val="en-US" w:eastAsia="zh-CN"/>
              </w:rPr>
              <w:t>教</w:t>
            </w:r>
            <w:r>
              <w:rPr>
                <w:rFonts w:hint="default" w:ascii="黑体" w:hAnsi="黑体" w:eastAsia="黑体" w:cs="黑体"/>
                <w:b/>
                <w:bCs w:val="0"/>
                <w:color w:val="auto"/>
                <w:sz w:val="21"/>
                <w:szCs w:val="21"/>
                <w:highlight w:val="none"/>
                <w:lang w:val="en-US" w:eastAsia="zh-CN"/>
              </w:rPr>
              <w:t>无</w:t>
            </w:r>
            <w:r>
              <w:rPr>
                <w:rFonts w:hint="eastAsia" w:ascii="黑体" w:hAnsi="黑体" w:eastAsia="黑体" w:cs="黑体"/>
                <w:b/>
                <w:bCs w:val="0"/>
                <w:color w:val="auto"/>
                <w:sz w:val="21"/>
                <w:szCs w:val="21"/>
                <w:highlight w:val="none"/>
                <w:lang w:val="en-US" w:eastAsia="zh-CN"/>
              </w:rPr>
              <w:t>类</w:t>
            </w:r>
            <w:r>
              <w:rPr>
                <w:rFonts w:hint="default" w:ascii="黑体" w:hAnsi="黑体" w:eastAsia="黑体" w:cs="黑体"/>
                <w:b/>
                <w:bCs w:val="0"/>
                <w:color w:val="auto"/>
                <w:sz w:val="21"/>
                <w:szCs w:val="21"/>
                <w:highlight w:val="none"/>
                <w:lang w:val="en-US" w:eastAsia="zh-CN"/>
              </w:rPr>
              <w:t>,</w:t>
            </w:r>
            <w:r>
              <w:rPr>
                <w:rFonts w:hint="eastAsia" w:ascii="黑体" w:hAnsi="黑体" w:eastAsia="黑体" w:cs="黑体"/>
                <w:b/>
                <w:bCs w:val="0"/>
                <w:color w:val="auto"/>
                <w:sz w:val="21"/>
                <w:szCs w:val="21"/>
                <w:highlight w:val="none"/>
                <w:lang w:val="en-US" w:eastAsia="zh-CN"/>
              </w:rPr>
              <w:t>因</w:t>
            </w:r>
            <w:r>
              <w:rPr>
                <w:rFonts w:hint="default" w:ascii="黑体" w:hAnsi="黑体" w:eastAsia="黑体" w:cs="黑体"/>
                <w:b/>
                <w:bCs w:val="0"/>
                <w:color w:val="auto"/>
                <w:sz w:val="21"/>
                <w:szCs w:val="21"/>
                <w:highlight w:val="none"/>
                <w:lang w:val="en-US" w:eastAsia="zh-CN"/>
              </w:rPr>
              <w:t>材</w:t>
            </w:r>
            <w:r>
              <w:rPr>
                <w:rFonts w:hint="eastAsia" w:ascii="黑体" w:hAnsi="黑体" w:eastAsia="黑体" w:cs="黑体"/>
                <w:b/>
                <w:bCs w:val="0"/>
                <w:color w:val="auto"/>
                <w:sz w:val="21"/>
                <w:szCs w:val="21"/>
                <w:highlight w:val="none"/>
                <w:lang w:val="en-US" w:eastAsia="zh-CN"/>
              </w:rPr>
              <w:t>施</w:t>
            </w:r>
            <w:r>
              <w:rPr>
                <w:rFonts w:hint="default" w:ascii="黑体" w:hAnsi="黑体" w:eastAsia="黑体" w:cs="黑体"/>
                <w:b/>
                <w:bCs w:val="0"/>
                <w:color w:val="auto"/>
                <w:sz w:val="21"/>
                <w:szCs w:val="21"/>
                <w:highlight w:val="none"/>
                <w:lang w:val="en-US" w:eastAsia="zh-CN"/>
              </w:rPr>
              <w:t>教,</w:t>
            </w:r>
            <w:r>
              <w:rPr>
                <w:rFonts w:hint="eastAsia" w:ascii="黑体" w:hAnsi="黑体" w:eastAsia="黑体" w:cs="黑体"/>
                <w:b/>
                <w:bCs w:val="0"/>
                <w:color w:val="auto"/>
                <w:sz w:val="21"/>
                <w:szCs w:val="21"/>
                <w:highlight w:val="none"/>
                <w:lang w:val="en-US" w:eastAsia="zh-CN"/>
              </w:rPr>
              <w:t>寓教于乐</w:t>
            </w:r>
            <w:r>
              <w:rPr>
                <w:rFonts w:hint="default" w:ascii="黑体" w:hAnsi="黑体" w:eastAsia="黑体" w:cs="黑体"/>
                <w:b/>
                <w:bCs w:val="0"/>
                <w:color w:val="auto"/>
                <w:sz w:val="21"/>
                <w:szCs w:val="21"/>
                <w:highlight w:val="none"/>
                <w:lang w:val="en-US" w:eastAsia="zh-CN"/>
              </w:rPr>
              <w:t>,</w:t>
            </w:r>
            <w:r>
              <w:rPr>
                <w:rFonts w:hint="eastAsia" w:ascii="黑体" w:hAnsi="黑体" w:eastAsia="黑体" w:cs="黑体"/>
                <w:b/>
                <w:bCs w:val="0"/>
                <w:color w:val="auto"/>
                <w:sz w:val="21"/>
                <w:szCs w:val="21"/>
                <w:highlight w:val="none"/>
                <w:lang w:val="en-US" w:eastAsia="zh-CN"/>
              </w:rPr>
              <w:t>教学相</w:t>
            </w:r>
            <w:r>
              <w:rPr>
                <w:rFonts w:hint="default" w:ascii="黑体" w:hAnsi="黑体" w:eastAsia="黑体" w:cs="黑体"/>
                <w:b/>
                <w:bCs w:val="0"/>
                <w:color w:val="auto"/>
                <w:sz w:val="21"/>
                <w:szCs w:val="21"/>
                <w:highlight w:val="none"/>
                <w:lang w:val="en-US" w:eastAsia="zh-CN"/>
              </w:rPr>
              <w:t>长”,在发展学生</w:t>
            </w:r>
            <w:r>
              <w:rPr>
                <w:rFonts w:hint="eastAsia" w:ascii="黑体" w:hAnsi="黑体" w:eastAsia="黑体" w:cs="黑体"/>
                <w:b/>
                <w:bCs w:val="0"/>
                <w:color w:val="auto"/>
                <w:sz w:val="21"/>
                <w:szCs w:val="21"/>
                <w:highlight w:val="none"/>
                <w:lang w:val="en-US" w:eastAsia="zh-CN"/>
              </w:rPr>
              <w:t>核心素</w:t>
            </w:r>
            <w:r>
              <w:rPr>
                <w:rFonts w:hint="default" w:ascii="黑体" w:hAnsi="黑体" w:eastAsia="黑体" w:cs="黑体"/>
                <w:b/>
                <w:bCs w:val="0"/>
                <w:color w:val="auto"/>
                <w:sz w:val="21"/>
                <w:szCs w:val="21"/>
                <w:highlight w:val="none"/>
                <w:lang w:val="en-US" w:eastAsia="zh-CN"/>
              </w:rPr>
              <w:t>理念的</w:t>
            </w:r>
            <w:r>
              <w:rPr>
                <w:rFonts w:hint="eastAsia" w:ascii="黑体" w:hAnsi="黑体" w:eastAsia="黑体" w:cs="黑体"/>
                <w:b/>
                <w:bCs w:val="0"/>
                <w:color w:val="auto"/>
                <w:sz w:val="21"/>
                <w:szCs w:val="21"/>
                <w:highlight w:val="none"/>
                <w:lang w:val="en-US" w:eastAsia="zh-CN"/>
              </w:rPr>
              <w:t>关</w:t>
            </w:r>
            <w:r>
              <w:rPr>
                <w:rFonts w:hint="default" w:ascii="黑体" w:hAnsi="黑体" w:eastAsia="黑体" w:cs="黑体"/>
                <w:b/>
                <w:bCs w:val="0"/>
                <w:color w:val="auto"/>
                <w:sz w:val="21"/>
                <w:szCs w:val="21"/>
                <w:highlight w:val="none"/>
                <w:lang w:val="en-US" w:eastAsia="zh-CN"/>
              </w:rPr>
              <w:t>怀下,学生实现“学以</w:t>
            </w:r>
            <w:r>
              <w:rPr>
                <w:rFonts w:hint="eastAsia" w:ascii="黑体" w:hAnsi="黑体" w:eastAsia="黑体" w:cs="黑体"/>
                <w:b/>
                <w:bCs w:val="0"/>
                <w:color w:val="auto"/>
                <w:sz w:val="21"/>
                <w:szCs w:val="21"/>
                <w:highlight w:val="none"/>
                <w:lang w:val="en-US" w:eastAsia="zh-CN"/>
              </w:rPr>
              <w:t>致用</w:t>
            </w:r>
            <w:r>
              <w:rPr>
                <w:rFonts w:hint="default" w:ascii="黑体" w:hAnsi="黑体" w:eastAsia="黑体" w:cs="黑体"/>
                <w:b/>
                <w:bCs w:val="0"/>
                <w:color w:val="auto"/>
                <w:sz w:val="21"/>
                <w:szCs w:val="21"/>
                <w:highlight w:val="none"/>
                <w:lang w:val="en-US" w:eastAsia="zh-CN"/>
              </w:rPr>
              <w:t>,学</w:t>
            </w:r>
            <w:r>
              <w:rPr>
                <w:rFonts w:hint="eastAsia" w:ascii="黑体" w:hAnsi="黑体" w:eastAsia="黑体" w:cs="黑体"/>
                <w:b/>
                <w:bCs w:val="0"/>
                <w:color w:val="auto"/>
                <w:sz w:val="21"/>
                <w:szCs w:val="21"/>
                <w:highlight w:val="none"/>
                <w:lang w:val="en-US" w:eastAsia="zh-CN"/>
              </w:rPr>
              <w:t>而</w:t>
            </w:r>
            <w:r>
              <w:rPr>
                <w:rFonts w:hint="default" w:ascii="黑体" w:hAnsi="黑体" w:eastAsia="黑体" w:cs="黑体"/>
                <w:b/>
                <w:bCs w:val="0"/>
                <w:color w:val="auto"/>
                <w:sz w:val="21"/>
                <w:szCs w:val="21"/>
                <w:highlight w:val="none"/>
                <w:lang w:val="en-US" w:eastAsia="zh-CN"/>
              </w:rPr>
              <w:t>时习,</w:t>
            </w:r>
            <w:r>
              <w:rPr>
                <w:rFonts w:hint="eastAsia" w:ascii="黑体" w:hAnsi="黑体" w:eastAsia="黑体" w:cs="黑体"/>
                <w:b/>
                <w:bCs w:val="0"/>
                <w:color w:val="auto"/>
                <w:sz w:val="21"/>
                <w:szCs w:val="21"/>
                <w:highlight w:val="none"/>
                <w:lang w:val="en-US" w:eastAsia="zh-CN"/>
              </w:rPr>
              <w:t>循序渐</w:t>
            </w:r>
            <w:r>
              <w:rPr>
                <w:rFonts w:hint="default" w:ascii="黑体" w:hAnsi="黑体" w:eastAsia="黑体" w:cs="黑体"/>
                <w:b/>
                <w:bCs w:val="0"/>
                <w:color w:val="auto"/>
                <w:sz w:val="21"/>
                <w:szCs w:val="21"/>
                <w:highlight w:val="none"/>
                <w:lang w:val="en-US" w:eastAsia="zh-CN"/>
              </w:rPr>
              <w:t>进,</w:t>
            </w:r>
            <w:r>
              <w:rPr>
                <w:rFonts w:hint="eastAsia" w:ascii="黑体" w:hAnsi="黑体" w:eastAsia="黑体" w:cs="黑体"/>
                <w:b/>
                <w:bCs w:val="0"/>
                <w:color w:val="auto"/>
                <w:sz w:val="21"/>
                <w:szCs w:val="21"/>
                <w:highlight w:val="none"/>
                <w:lang w:val="en-US" w:eastAsia="zh-CN"/>
              </w:rPr>
              <w:t>持</w:t>
            </w:r>
            <w:r>
              <w:rPr>
                <w:rFonts w:hint="default" w:ascii="黑体" w:hAnsi="黑体" w:eastAsia="黑体" w:cs="黑体"/>
                <w:b/>
                <w:bCs w:val="0"/>
                <w:color w:val="auto"/>
                <w:sz w:val="21"/>
                <w:szCs w:val="21"/>
                <w:highlight w:val="none"/>
                <w:lang w:val="en-US" w:eastAsia="zh-CN"/>
              </w:rPr>
              <w:t>之以恒,”</w:t>
            </w:r>
            <w:r>
              <w:rPr>
                <w:rFonts w:hint="eastAsia" w:ascii="黑体" w:hAnsi="黑体" w:eastAsia="黑体" w:cs="黑体"/>
                <w:b/>
                <w:bCs w:val="0"/>
                <w:color w:val="auto"/>
                <w:sz w:val="21"/>
                <w:szCs w:val="21"/>
                <w:highlight w:val="none"/>
                <w:lang w:val="en-US" w:eastAsia="zh-CN"/>
              </w:rPr>
              <w:t>，建设教、学、评</w:t>
            </w:r>
            <w:r>
              <w:rPr>
                <w:rFonts w:hint="default" w:ascii="黑体" w:hAnsi="黑体" w:eastAsia="黑体" w:cs="黑体"/>
                <w:b/>
                <w:bCs w:val="0"/>
                <w:color w:val="auto"/>
                <w:sz w:val="21"/>
                <w:szCs w:val="21"/>
                <w:highlight w:val="none"/>
                <w:lang w:val="en-US" w:eastAsia="zh-CN"/>
              </w:rPr>
              <w:t>一</w:t>
            </w:r>
            <w:r>
              <w:rPr>
                <w:rFonts w:hint="eastAsia" w:ascii="黑体" w:hAnsi="黑体" w:eastAsia="黑体" w:cs="黑体"/>
                <w:b/>
                <w:bCs w:val="0"/>
                <w:color w:val="auto"/>
                <w:sz w:val="21"/>
                <w:szCs w:val="21"/>
                <w:highlight w:val="none"/>
                <w:lang w:val="en-US" w:eastAsia="zh-CN"/>
              </w:rPr>
              <w:t>体</w:t>
            </w:r>
            <w:r>
              <w:rPr>
                <w:rFonts w:hint="default" w:ascii="黑体" w:hAnsi="黑体" w:eastAsia="黑体" w:cs="黑体"/>
                <w:b/>
                <w:bCs w:val="0"/>
                <w:color w:val="auto"/>
                <w:sz w:val="21"/>
                <w:szCs w:val="21"/>
                <w:highlight w:val="none"/>
                <w:lang w:val="en-US" w:eastAsia="zh-CN"/>
              </w:rPr>
              <w:t>化</w:t>
            </w:r>
            <w:r>
              <w:rPr>
                <w:rFonts w:hint="eastAsia" w:ascii="黑体" w:hAnsi="黑体" w:eastAsia="黑体" w:cs="黑体"/>
                <w:b/>
                <w:bCs w:val="0"/>
                <w:color w:val="auto"/>
                <w:sz w:val="21"/>
                <w:szCs w:val="21"/>
                <w:highlight w:val="none"/>
                <w:lang w:val="en-US" w:eastAsia="zh-CN"/>
              </w:rPr>
              <w:t>，趣实活的一课一得的</w:t>
            </w:r>
            <w:r>
              <w:rPr>
                <w:rFonts w:hint="default" w:ascii="黑体" w:hAnsi="黑体" w:eastAsia="黑体" w:cs="黑体"/>
                <w:b/>
                <w:bCs w:val="0"/>
                <w:color w:val="auto"/>
                <w:sz w:val="21"/>
                <w:szCs w:val="21"/>
                <w:highlight w:val="none"/>
                <w:lang w:val="en-US" w:eastAsia="zh-CN"/>
              </w:rPr>
              <w:t>理想课堂,不断</w:t>
            </w:r>
            <w:r>
              <w:rPr>
                <w:rFonts w:hint="eastAsia" w:ascii="黑体" w:hAnsi="黑体" w:eastAsia="黑体" w:cs="黑体"/>
                <w:b/>
                <w:bCs w:val="0"/>
                <w:color w:val="auto"/>
                <w:sz w:val="21"/>
                <w:szCs w:val="21"/>
                <w:highlight w:val="none"/>
                <w:lang w:val="en-US" w:eastAsia="zh-CN"/>
              </w:rPr>
              <w:t>促</w:t>
            </w:r>
            <w:r>
              <w:rPr>
                <w:rFonts w:hint="default" w:ascii="黑体" w:hAnsi="黑体" w:eastAsia="黑体" w:cs="黑体"/>
                <w:b/>
                <w:bCs w:val="0"/>
                <w:color w:val="auto"/>
                <w:sz w:val="21"/>
                <w:szCs w:val="21"/>
                <w:highlight w:val="none"/>
                <w:lang w:val="en-US" w:eastAsia="zh-CN"/>
              </w:rPr>
              <w:t>进教师专业技术</w:t>
            </w:r>
            <w:r>
              <w:rPr>
                <w:rFonts w:hint="eastAsia" w:ascii="黑体" w:hAnsi="黑体" w:eastAsia="黑体" w:cs="黑体"/>
                <w:b/>
                <w:bCs w:val="0"/>
                <w:color w:val="auto"/>
                <w:sz w:val="21"/>
                <w:szCs w:val="21"/>
                <w:highlight w:val="none"/>
                <w:lang w:val="en-US" w:eastAsia="zh-CN"/>
              </w:rPr>
              <w:t>提升和人文素养</w:t>
            </w:r>
            <w:r>
              <w:rPr>
                <w:rFonts w:hint="default" w:ascii="黑体" w:hAnsi="黑体" w:eastAsia="黑体" w:cs="黑体"/>
                <w:b/>
                <w:bCs w:val="0"/>
                <w:color w:val="auto"/>
                <w:sz w:val="21"/>
                <w:szCs w:val="21"/>
                <w:highlight w:val="none"/>
                <w:lang w:val="en-US" w:eastAsia="zh-CN"/>
              </w:rPr>
              <w:t>成长</w:t>
            </w:r>
            <w:r>
              <w:rPr>
                <w:rFonts w:hint="eastAsia" w:ascii="黑体" w:hAnsi="黑体" w:eastAsia="黑体" w:cs="黑体"/>
                <w:b/>
                <w:bCs w:val="0"/>
                <w:color w:val="auto"/>
                <w:sz w:val="21"/>
                <w:szCs w:val="21"/>
                <w:highlight w:val="none"/>
                <w:lang w:val="en-US" w:eastAsia="zh-CN"/>
              </w:rPr>
              <w:t>。</w:t>
            </w:r>
          </w:p>
          <w:p w14:paraId="5644524F">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2" w:firstLineChars="2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三、1.高质量做好本周本月本组同课异构课堂建设理想建设。2.有关教师积极准备县里和市里组织的教师能力素质有关项目比赛活动。3、坚持学校学科组长走课每班拍两张精彩照片活动。记录师生教学最美丽瞬间。</w:t>
            </w:r>
          </w:p>
          <w:p w14:paraId="170156A6">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2" w:firstLineChars="2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四、继续</w:t>
            </w:r>
            <w:r>
              <w:rPr>
                <w:rFonts w:hint="default" w:ascii="黑体" w:hAnsi="黑体" w:eastAsia="黑体" w:cs="黑体"/>
                <w:b/>
                <w:bCs w:val="0"/>
                <w:color w:val="auto"/>
                <w:sz w:val="21"/>
                <w:szCs w:val="21"/>
                <w:highlight w:val="none"/>
                <w:lang w:val="en-US" w:eastAsia="zh-CN"/>
              </w:rPr>
              <w:t>学习和落实</w:t>
            </w:r>
            <w:r>
              <w:rPr>
                <w:rFonts w:hint="eastAsia" w:ascii="黑体" w:hAnsi="黑体" w:eastAsia="黑体" w:cs="黑体"/>
                <w:b/>
                <w:bCs w:val="0"/>
                <w:color w:val="auto"/>
                <w:sz w:val="21"/>
                <w:szCs w:val="21"/>
                <w:highlight w:val="none"/>
                <w:lang w:val="en-US" w:eastAsia="zh-CN"/>
              </w:rPr>
              <w:t>学校</w:t>
            </w:r>
            <w:r>
              <w:rPr>
                <w:rFonts w:hint="default" w:ascii="黑体" w:hAnsi="黑体" w:eastAsia="黑体" w:cs="黑体"/>
                <w:b/>
                <w:bCs w:val="0"/>
                <w:color w:val="auto"/>
                <w:sz w:val="21"/>
                <w:szCs w:val="21"/>
                <w:highlight w:val="none"/>
                <w:lang w:val="en-US" w:eastAsia="zh-CN"/>
              </w:rPr>
              <w:t>安全教育的一切要求,</w:t>
            </w:r>
            <w:r>
              <w:rPr>
                <w:rFonts w:hint="eastAsia" w:ascii="黑体" w:hAnsi="黑体" w:eastAsia="黑体" w:cs="黑体"/>
                <w:b/>
                <w:bCs w:val="0"/>
                <w:color w:val="auto"/>
                <w:sz w:val="21"/>
                <w:szCs w:val="21"/>
                <w:highlight w:val="none"/>
                <w:lang w:val="en-US" w:eastAsia="zh-CN"/>
              </w:rPr>
              <w:t>执</w:t>
            </w:r>
            <w:r>
              <w:rPr>
                <w:rFonts w:hint="default" w:ascii="黑体" w:hAnsi="黑体" w:eastAsia="黑体" w:cs="黑体"/>
                <w:b/>
                <w:bCs w:val="0"/>
                <w:color w:val="auto"/>
                <w:sz w:val="21"/>
                <w:szCs w:val="21"/>
                <w:highlight w:val="none"/>
                <w:lang w:val="en-US" w:eastAsia="zh-CN"/>
              </w:rPr>
              <w:t>行好</w:t>
            </w:r>
            <w:r>
              <w:rPr>
                <w:rFonts w:hint="eastAsia" w:ascii="黑体" w:hAnsi="黑体" w:eastAsia="黑体" w:cs="黑体"/>
                <w:b/>
                <w:bCs w:val="0"/>
                <w:color w:val="auto"/>
                <w:sz w:val="21"/>
                <w:szCs w:val="21"/>
                <w:highlight w:val="none"/>
                <w:lang w:val="en-US" w:eastAsia="zh-CN"/>
              </w:rPr>
              <w:t>本学年课后</w:t>
            </w:r>
            <w:r>
              <w:rPr>
                <w:rFonts w:hint="default" w:ascii="黑体" w:hAnsi="黑体" w:eastAsia="黑体" w:cs="黑体"/>
                <w:b/>
                <w:bCs w:val="0"/>
                <w:color w:val="auto"/>
                <w:sz w:val="21"/>
                <w:szCs w:val="21"/>
                <w:highlight w:val="none"/>
                <w:lang w:val="en-US" w:eastAsia="zh-CN"/>
              </w:rPr>
              <w:t>服务</w:t>
            </w:r>
            <w:r>
              <w:rPr>
                <w:rFonts w:hint="eastAsia" w:ascii="黑体" w:hAnsi="黑体" w:eastAsia="黑体" w:cs="黑体"/>
                <w:b/>
                <w:bCs w:val="0"/>
                <w:color w:val="auto"/>
                <w:sz w:val="21"/>
                <w:szCs w:val="21"/>
                <w:highlight w:val="none"/>
                <w:lang w:val="en-US" w:eastAsia="zh-CN"/>
              </w:rPr>
              <w:t>一切要求</w:t>
            </w:r>
            <w:r>
              <w:rPr>
                <w:rFonts w:hint="default" w:ascii="黑体" w:hAnsi="黑体" w:eastAsia="黑体" w:cs="黑体"/>
                <w:b/>
                <w:bCs w:val="0"/>
                <w:color w:val="auto"/>
                <w:sz w:val="21"/>
                <w:szCs w:val="21"/>
                <w:highlight w:val="none"/>
                <w:lang w:val="en-US" w:eastAsia="zh-CN"/>
              </w:rPr>
              <w:t>,为学生</w:t>
            </w:r>
            <w:r>
              <w:rPr>
                <w:rFonts w:hint="eastAsia" w:ascii="黑体" w:hAnsi="黑体" w:eastAsia="黑体" w:cs="黑体"/>
                <w:b/>
                <w:bCs w:val="0"/>
                <w:color w:val="auto"/>
                <w:sz w:val="21"/>
                <w:szCs w:val="21"/>
                <w:highlight w:val="none"/>
                <w:lang w:val="en-US" w:eastAsia="zh-CN"/>
              </w:rPr>
              <w:t>提</w:t>
            </w:r>
            <w:r>
              <w:rPr>
                <w:rFonts w:hint="default" w:ascii="黑体" w:hAnsi="黑体" w:eastAsia="黑体" w:cs="黑体"/>
                <w:b/>
                <w:bCs w:val="0"/>
                <w:color w:val="auto"/>
                <w:sz w:val="21"/>
                <w:szCs w:val="21"/>
                <w:highlight w:val="none"/>
                <w:lang w:val="en-US" w:eastAsia="zh-CN"/>
              </w:rPr>
              <w:t>供</w:t>
            </w:r>
            <w:r>
              <w:rPr>
                <w:rFonts w:hint="eastAsia" w:ascii="黑体" w:hAnsi="黑体" w:eastAsia="黑体" w:cs="黑体"/>
                <w:b/>
                <w:bCs w:val="0"/>
                <w:color w:val="auto"/>
                <w:sz w:val="21"/>
                <w:szCs w:val="21"/>
                <w:highlight w:val="none"/>
                <w:lang w:val="en-US" w:eastAsia="zh-CN"/>
              </w:rPr>
              <w:t>最好</w:t>
            </w:r>
            <w:r>
              <w:rPr>
                <w:rFonts w:hint="default" w:ascii="黑体" w:hAnsi="黑体" w:eastAsia="黑体" w:cs="黑体"/>
                <w:b/>
                <w:bCs w:val="0"/>
                <w:color w:val="auto"/>
                <w:sz w:val="21"/>
                <w:szCs w:val="21"/>
                <w:highlight w:val="none"/>
                <w:lang w:val="en-US" w:eastAsia="zh-CN"/>
              </w:rPr>
              <w:t>的安</w:t>
            </w:r>
            <w:r>
              <w:rPr>
                <w:rFonts w:hint="eastAsia" w:ascii="黑体" w:hAnsi="黑体" w:eastAsia="黑体" w:cs="黑体"/>
                <w:b/>
                <w:bCs w:val="0"/>
                <w:color w:val="auto"/>
                <w:sz w:val="21"/>
                <w:szCs w:val="21"/>
                <w:highlight w:val="none"/>
                <w:lang w:val="en-US" w:eastAsia="zh-CN"/>
              </w:rPr>
              <w:t>全</w:t>
            </w:r>
            <w:r>
              <w:rPr>
                <w:rFonts w:hint="default" w:ascii="黑体" w:hAnsi="黑体" w:eastAsia="黑体" w:cs="黑体"/>
                <w:b/>
                <w:bCs w:val="0"/>
                <w:color w:val="auto"/>
                <w:sz w:val="21"/>
                <w:szCs w:val="21"/>
                <w:highlight w:val="none"/>
                <w:lang w:val="en-US" w:eastAsia="zh-CN"/>
              </w:rPr>
              <w:t>有</w:t>
            </w:r>
            <w:r>
              <w:rPr>
                <w:rFonts w:hint="eastAsia" w:ascii="黑体" w:hAnsi="黑体" w:eastAsia="黑体" w:cs="黑体"/>
                <w:b/>
                <w:bCs w:val="0"/>
                <w:color w:val="auto"/>
                <w:sz w:val="21"/>
                <w:szCs w:val="21"/>
                <w:highlight w:val="none"/>
                <w:lang w:val="en-US" w:eastAsia="zh-CN"/>
              </w:rPr>
              <w:t>效课后</w:t>
            </w:r>
            <w:r>
              <w:rPr>
                <w:rFonts w:hint="default" w:ascii="黑体" w:hAnsi="黑体" w:eastAsia="黑体" w:cs="黑体"/>
                <w:b/>
                <w:bCs w:val="0"/>
                <w:color w:val="auto"/>
                <w:sz w:val="21"/>
                <w:szCs w:val="21"/>
                <w:highlight w:val="none"/>
                <w:lang w:val="en-US" w:eastAsia="zh-CN"/>
              </w:rPr>
              <w:t>服务</w:t>
            </w:r>
            <w:r>
              <w:rPr>
                <w:rFonts w:hint="eastAsia" w:ascii="黑体" w:hAnsi="黑体" w:eastAsia="黑体" w:cs="黑体"/>
                <w:b/>
                <w:bCs w:val="0"/>
                <w:color w:val="auto"/>
                <w:sz w:val="21"/>
                <w:szCs w:val="21"/>
                <w:highlight w:val="none"/>
                <w:lang w:val="en-US" w:eastAsia="zh-CN"/>
              </w:rPr>
              <w:t>，</w:t>
            </w:r>
            <w:r>
              <w:rPr>
                <w:rFonts w:hint="default" w:ascii="黑体" w:hAnsi="黑体" w:eastAsia="黑体" w:cs="黑体"/>
                <w:b/>
                <w:bCs w:val="0"/>
                <w:color w:val="auto"/>
                <w:sz w:val="21"/>
                <w:szCs w:val="21"/>
                <w:highlight w:val="none"/>
                <w:lang w:val="en-US" w:eastAsia="zh-CN"/>
              </w:rPr>
              <w:t>为双</w:t>
            </w:r>
            <w:r>
              <w:rPr>
                <w:rFonts w:hint="eastAsia" w:ascii="黑体" w:hAnsi="黑体" w:eastAsia="黑体" w:cs="黑体"/>
                <w:b/>
                <w:bCs w:val="0"/>
                <w:color w:val="auto"/>
                <w:sz w:val="21"/>
                <w:szCs w:val="21"/>
                <w:highlight w:val="none"/>
                <w:lang w:val="en-US" w:eastAsia="zh-CN"/>
              </w:rPr>
              <w:t>减</w:t>
            </w:r>
            <w:r>
              <w:rPr>
                <w:rFonts w:hint="default" w:ascii="黑体" w:hAnsi="黑体" w:eastAsia="黑体" w:cs="黑体"/>
                <w:b/>
                <w:bCs w:val="0"/>
                <w:color w:val="auto"/>
                <w:sz w:val="21"/>
                <w:szCs w:val="21"/>
                <w:highlight w:val="none"/>
                <w:lang w:val="en-US" w:eastAsia="zh-CN"/>
              </w:rPr>
              <w:t>工作做出</w:t>
            </w:r>
            <w:r>
              <w:rPr>
                <w:rFonts w:hint="eastAsia" w:ascii="黑体" w:hAnsi="黑体" w:eastAsia="黑体" w:cs="黑体"/>
                <w:b/>
                <w:bCs w:val="0"/>
                <w:color w:val="auto"/>
                <w:sz w:val="21"/>
                <w:szCs w:val="21"/>
                <w:highlight w:val="none"/>
                <w:lang w:val="en-US" w:eastAsia="zh-CN"/>
              </w:rPr>
              <w:t>贡献。</w:t>
            </w:r>
          </w:p>
          <w:p w14:paraId="552ED0ED">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22" w:firstLineChars="2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五、本周继续践行“数智技术助力课堂教学”理念和方法和从《从新手到高手》理念、策略的实践探索。</w:t>
            </w:r>
          </w:p>
        </w:tc>
      </w:tr>
    </w:tbl>
    <w:tbl>
      <w:tblPr>
        <w:tblStyle w:val="4"/>
        <w:tblpPr w:leftFromText="180" w:rightFromText="180" w:vertAnchor="text" w:tblpX="11164" w:tblpY="-1021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30"/>
      </w:tblGrid>
      <w:tr w14:paraId="02F36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3030" w:type="dxa"/>
          </w:tcPr>
          <w:p w14:paraId="717A0AE1">
            <w:pPr>
              <w:rPr>
                <w:rFonts w:hint="eastAsia" w:ascii="黑体" w:eastAsia="黑体"/>
                <w:b/>
                <w:bCs w:val="0"/>
                <w:color w:val="auto"/>
                <w:sz w:val="24"/>
                <w:szCs w:val="24"/>
                <w:vertAlign w:val="baseline"/>
                <w14:ligatures w14:val="none"/>
              </w:rPr>
            </w:pPr>
          </w:p>
        </w:tc>
      </w:tr>
      <w:tr w14:paraId="6B7EA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3030" w:type="dxa"/>
          </w:tcPr>
          <w:p w14:paraId="5593A8F1">
            <w:pPr>
              <w:rPr>
                <w:rFonts w:hint="eastAsia" w:ascii="黑体" w:eastAsia="黑体"/>
                <w:b/>
                <w:bCs w:val="0"/>
                <w:color w:val="auto"/>
                <w:sz w:val="24"/>
                <w:szCs w:val="24"/>
                <w:vertAlign w:val="baseline"/>
                <w14:ligatures w14:val="none"/>
              </w:rPr>
            </w:pPr>
          </w:p>
        </w:tc>
      </w:tr>
    </w:tbl>
    <w:tbl>
      <w:tblPr>
        <w:tblStyle w:val="4"/>
        <w:tblpPr w:leftFromText="180" w:rightFromText="180" w:vertAnchor="text" w:tblpX="11164" w:tblpY="-1023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30"/>
      </w:tblGrid>
      <w:tr w14:paraId="24568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3030" w:type="dxa"/>
          </w:tcPr>
          <w:p w14:paraId="7574C180">
            <w:pPr>
              <w:rPr>
                <w:rFonts w:hint="eastAsia" w:ascii="黑体" w:eastAsia="黑体"/>
                <w:b/>
                <w:bCs w:val="0"/>
                <w:color w:val="auto"/>
                <w:sz w:val="24"/>
                <w:szCs w:val="24"/>
                <w:vertAlign w:val="baseline"/>
                <w14:ligatures w14:val="none"/>
              </w:rPr>
            </w:pPr>
          </w:p>
        </w:tc>
      </w:tr>
    </w:tbl>
    <w:p w14:paraId="577D17D8">
      <w:pPr>
        <w:rPr>
          <w:rFonts w:hint="eastAsia" w:ascii="黑体" w:eastAsia="黑体"/>
          <w:b/>
          <w:bCs w:val="0"/>
          <w:color w:val="auto"/>
          <w:sz w:val="24"/>
          <w:szCs w:val="24"/>
        </w:rPr>
      </w:pPr>
    </w:p>
    <w:tbl>
      <w:tblPr>
        <w:tblStyle w:val="4"/>
        <w:tblpPr w:leftFromText="180" w:rightFromText="180" w:vertAnchor="text" w:tblpX="11164" w:tblpY="236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82"/>
      </w:tblGrid>
      <w:tr w14:paraId="79978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0" w:hRule="atLeast"/>
        </w:trPr>
        <w:tc>
          <w:tcPr>
            <w:tcW w:w="3882" w:type="dxa"/>
          </w:tcPr>
          <w:p w14:paraId="34B2CF8E">
            <w:pPr>
              <w:bidi w:val="0"/>
              <w:rPr>
                <w:rFonts w:hint="eastAsia" w:cs="Times New Roman"/>
                <w:kern w:val="2"/>
                <w:sz w:val="21"/>
                <w:szCs w:val="22"/>
                <w:vertAlign w:val="baseline"/>
                <w:lang w:val="en-US" w:eastAsia="zh-CN" w:bidi="ar-SA"/>
                <w14:ligatures w14:val="none"/>
              </w:rPr>
            </w:pPr>
          </w:p>
        </w:tc>
      </w:tr>
    </w:tbl>
    <w:tbl>
      <w:tblPr>
        <w:tblStyle w:val="4"/>
        <w:tblpPr w:leftFromText="180" w:rightFromText="180" w:vertAnchor="text" w:tblpX="11164" w:tblpY="249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98"/>
      </w:tblGrid>
      <w:tr w14:paraId="7B95D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 w:hRule="atLeast"/>
        </w:trPr>
        <w:tc>
          <w:tcPr>
            <w:tcW w:w="3898" w:type="dxa"/>
          </w:tcPr>
          <w:p w14:paraId="0094B1A4">
            <w:pPr>
              <w:bidi w:val="0"/>
              <w:rPr>
                <w:rFonts w:hint="eastAsia" w:cs="Times New Roman"/>
                <w:kern w:val="2"/>
                <w:sz w:val="21"/>
                <w:szCs w:val="22"/>
                <w:vertAlign w:val="baseline"/>
                <w:lang w:val="en-US" w:eastAsia="zh-CN" w:bidi="ar-SA"/>
                <w14:ligatures w14:val="none"/>
              </w:rPr>
            </w:pPr>
          </w:p>
        </w:tc>
      </w:tr>
    </w:tbl>
    <w:tbl>
      <w:tblPr>
        <w:tblStyle w:val="4"/>
        <w:tblpPr w:leftFromText="180" w:rightFromText="180" w:vertAnchor="text" w:tblpX="11164" w:tblpY="251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48"/>
      </w:tblGrid>
      <w:tr w14:paraId="6F212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4048" w:type="dxa"/>
          </w:tcPr>
          <w:p w14:paraId="3A9160F3">
            <w:pPr>
              <w:bidi w:val="0"/>
              <w:rPr>
                <w:rFonts w:hint="eastAsia" w:cs="Times New Roman"/>
                <w:kern w:val="2"/>
                <w:sz w:val="21"/>
                <w:szCs w:val="22"/>
                <w:vertAlign w:val="baseline"/>
                <w:lang w:val="en-US" w:eastAsia="zh-CN" w:bidi="ar-SA"/>
                <w14:ligatures w14:val="none"/>
              </w:rPr>
            </w:pPr>
          </w:p>
        </w:tc>
      </w:tr>
    </w:tbl>
    <w:p w14:paraId="1BA00C1B">
      <w:pPr>
        <w:bidi w:val="0"/>
        <w:jc w:val="left"/>
        <w:rPr>
          <w:rFonts w:hint="eastAsia"/>
          <w:lang w:val="en-US" w:eastAsia="zh-CN"/>
        </w:rPr>
      </w:pPr>
    </w:p>
    <w:sectPr>
      <w:pgSz w:w="11906" w:h="16838"/>
      <w:pgMar w:top="850" w:right="850" w:bottom="850" w:left="85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RhOWE2MmQ0MjNiNDkyODk1MTY3N2Q1OTBlMjlhNGIifQ=="/>
  </w:docVars>
  <w:rsids>
    <w:rsidRoot w:val="00172A27"/>
    <w:rsid w:val="0076357E"/>
    <w:rsid w:val="019978BC"/>
    <w:rsid w:val="02594F61"/>
    <w:rsid w:val="028D5A1C"/>
    <w:rsid w:val="02DE65B9"/>
    <w:rsid w:val="045D235C"/>
    <w:rsid w:val="05567F31"/>
    <w:rsid w:val="05866AB5"/>
    <w:rsid w:val="05D851FD"/>
    <w:rsid w:val="06527482"/>
    <w:rsid w:val="06D25D4A"/>
    <w:rsid w:val="07C5765D"/>
    <w:rsid w:val="09294C09"/>
    <w:rsid w:val="09D047EE"/>
    <w:rsid w:val="0A155AFB"/>
    <w:rsid w:val="0BBA2D56"/>
    <w:rsid w:val="0BEC2E51"/>
    <w:rsid w:val="0C330712"/>
    <w:rsid w:val="0C773F21"/>
    <w:rsid w:val="0DAF2DDB"/>
    <w:rsid w:val="0DCF75D1"/>
    <w:rsid w:val="0EA35ED0"/>
    <w:rsid w:val="0EAC0AC2"/>
    <w:rsid w:val="0EBE4E06"/>
    <w:rsid w:val="0F43762D"/>
    <w:rsid w:val="10186CAC"/>
    <w:rsid w:val="10545A22"/>
    <w:rsid w:val="10B35AAF"/>
    <w:rsid w:val="111F7805"/>
    <w:rsid w:val="115349B0"/>
    <w:rsid w:val="11A14FA5"/>
    <w:rsid w:val="12054178"/>
    <w:rsid w:val="13434F53"/>
    <w:rsid w:val="13623421"/>
    <w:rsid w:val="13C22CA3"/>
    <w:rsid w:val="14D82C3A"/>
    <w:rsid w:val="14EA2FFA"/>
    <w:rsid w:val="158460E9"/>
    <w:rsid w:val="15C23817"/>
    <w:rsid w:val="16D60CAC"/>
    <w:rsid w:val="19AC210A"/>
    <w:rsid w:val="1B453145"/>
    <w:rsid w:val="1D1C6F38"/>
    <w:rsid w:val="1D7C6F7B"/>
    <w:rsid w:val="1DF93349"/>
    <w:rsid w:val="1F422EEA"/>
    <w:rsid w:val="203F0C4B"/>
    <w:rsid w:val="211B1C44"/>
    <w:rsid w:val="21742401"/>
    <w:rsid w:val="21CE6CB6"/>
    <w:rsid w:val="23EB3B50"/>
    <w:rsid w:val="24E62787"/>
    <w:rsid w:val="251C7E2F"/>
    <w:rsid w:val="256716F0"/>
    <w:rsid w:val="2699296D"/>
    <w:rsid w:val="274179E3"/>
    <w:rsid w:val="2791701A"/>
    <w:rsid w:val="282E319E"/>
    <w:rsid w:val="290D32A5"/>
    <w:rsid w:val="2939309E"/>
    <w:rsid w:val="2B7A40E8"/>
    <w:rsid w:val="30DD42F6"/>
    <w:rsid w:val="315D21F5"/>
    <w:rsid w:val="31F102BF"/>
    <w:rsid w:val="327A231A"/>
    <w:rsid w:val="327B58D7"/>
    <w:rsid w:val="33930721"/>
    <w:rsid w:val="347B4AC2"/>
    <w:rsid w:val="34FC72B3"/>
    <w:rsid w:val="36C502D6"/>
    <w:rsid w:val="374A4272"/>
    <w:rsid w:val="379934C3"/>
    <w:rsid w:val="387F4594"/>
    <w:rsid w:val="38DD3F57"/>
    <w:rsid w:val="39D0539E"/>
    <w:rsid w:val="3C204C6A"/>
    <w:rsid w:val="3CA26845"/>
    <w:rsid w:val="3DC00AA9"/>
    <w:rsid w:val="3EB95DE8"/>
    <w:rsid w:val="3F053A61"/>
    <w:rsid w:val="3F66600C"/>
    <w:rsid w:val="3FF913D6"/>
    <w:rsid w:val="402351CF"/>
    <w:rsid w:val="4177481D"/>
    <w:rsid w:val="41F1148A"/>
    <w:rsid w:val="4260230D"/>
    <w:rsid w:val="43E13340"/>
    <w:rsid w:val="443D515D"/>
    <w:rsid w:val="44EA6156"/>
    <w:rsid w:val="457C15E8"/>
    <w:rsid w:val="45A8043B"/>
    <w:rsid w:val="45D3254D"/>
    <w:rsid w:val="4690404D"/>
    <w:rsid w:val="46EB783F"/>
    <w:rsid w:val="4702216E"/>
    <w:rsid w:val="478A280B"/>
    <w:rsid w:val="48601C6A"/>
    <w:rsid w:val="486C0B36"/>
    <w:rsid w:val="499544E2"/>
    <w:rsid w:val="49D22F38"/>
    <w:rsid w:val="4AEB7510"/>
    <w:rsid w:val="4AF500D7"/>
    <w:rsid w:val="4B496369"/>
    <w:rsid w:val="4C2231E7"/>
    <w:rsid w:val="4C981403"/>
    <w:rsid w:val="4CAA0932"/>
    <w:rsid w:val="4CDE09B1"/>
    <w:rsid w:val="4D105925"/>
    <w:rsid w:val="4D6466DF"/>
    <w:rsid w:val="4D6A79D6"/>
    <w:rsid w:val="4ED52EBA"/>
    <w:rsid w:val="4F357F15"/>
    <w:rsid w:val="52393FA7"/>
    <w:rsid w:val="526274CB"/>
    <w:rsid w:val="54EB459D"/>
    <w:rsid w:val="55B64AA4"/>
    <w:rsid w:val="561F2A99"/>
    <w:rsid w:val="573D2A2C"/>
    <w:rsid w:val="57873A2D"/>
    <w:rsid w:val="591114C2"/>
    <w:rsid w:val="5A411837"/>
    <w:rsid w:val="5A4B6DE2"/>
    <w:rsid w:val="5A625C12"/>
    <w:rsid w:val="5BEB7FA3"/>
    <w:rsid w:val="5C077BF0"/>
    <w:rsid w:val="5D3E0931"/>
    <w:rsid w:val="5D6E3702"/>
    <w:rsid w:val="5D747E71"/>
    <w:rsid w:val="5ED05F3B"/>
    <w:rsid w:val="5F861249"/>
    <w:rsid w:val="5FC24C6E"/>
    <w:rsid w:val="606A5184"/>
    <w:rsid w:val="62F576D8"/>
    <w:rsid w:val="638066CE"/>
    <w:rsid w:val="63FB04F2"/>
    <w:rsid w:val="644A7E43"/>
    <w:rsid w:val="6462595A"/>
    <w:rsid w:val="64B92960"/>
    <w:rsid w:val="64F54B93"/>
    <w:rsid w:val="65F908FD"/>
    <w:rsid w:val="66764926"/>
    <w:rsid w:val="66AE31B7"/>
    <w:rsid w:val="66FC2F4B"/>
    <w:rsid w:val="67540C8B"/>
    <w:rsid w:val="68170D40"/>
    <w:rsid w:val="69DA7573"/>
    <w:rsid w:val="6A022CE0"/>
    <w:rsid w:val="6B48768B"/>
    <w:rsid w:val="6BE23F81"/>
    <w:rsid w:val="6C107519"/>
    <w:rsid w:val="6C2377CA"/>
    <w:rsid w:val="6D0413A9"/>
    <w:rsid w:val="6E5D43FD"/>
    <w:rsid w:val="6F2C1F0F"/>
    <w:rsid w:val="6F392F8E"/>
    <w:rsid w:val="6FAF7566"/>
    <w:rsid w:val="6FF677BA"/>
    <w:rsid w:val="70726E22"/>
    <w:rsid w:val="71094BE2"/>
    <w:rsid w:val="712270B3"/>
    <w:rsid w:val="714C39D4"/>
    <w:rsid w:val="71F614AF"/>
    <w:rsid w:val="72DF3581"/>
    <w:rsid w:val="74E43802"/>
    <w:rsid w:val="75EF6053"/>
    <w:rsid w:val="77E22B1D"/>
    <w:rsid w:val="77F84810"/>
    <w:rsid w:val="79530B3A"/>
    <w:rsid w:val="7DE821FC"/>
    <w:rsid w:val="7E586E4E"/>
    <w:rsid w:val="7E7A096C"/>
    <w:rsid w:val="7ED736FA"/>
    <w:rsid w:val="7EFF551E"/>
    <w:rsid w:val="7F3B537A"/>
    <w:rsid w:val="7FAF7EDC"/>
    <w:rsid w:val="7FD823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autoRedefine/>
    <w:qFormat/>
    <w:uiPriority w:val="1"/>
    <w:pPr>
      <w:spacing w:before="19"/>
      <w:ind w:left="3253" w:hanging="714"/>
      <w:outlineLvl w:val="0"/>
    </w:pPr>
    <w:rPr>
      <w:rFonts w:ascii="黑体" w:hAnsi="黑体" w:eastAsia="黑体" w:cs="黑体"/>
      <w:sz w:val="80"/>
      <w:szCs w:val="80"/>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99"/>
    <w:rPr>
      <w:rFonts w:ascii="Times New Roman" w:hAnsi="Times New Roman" w:eastAsia="Times New Roman" w:cs="Times New Roman"/>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1319</Words>
  <Characters>1357</Characters>
  <Lines>0</Lines>
  <Paragraphs>0</Paragraphs>
  <TotalTime>35</TotalTime>
  <ScaleCrop>false</ScaleCrop>
  <LinksUpToDate>false</LinksUpToDate>
  <CharactersWithSpaces>1378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2023-09-14T01:13:00Z</dcterms:created>
  <dc:creator>Administrator</dc:creator>
  <cp:lastModifiedBy>WPS_248199151</cp:lastModifiedBy>
  <cp:lastPrinted>2025-05-15T08:23:08Z</cp:lastPrinted>
  <dcterms:modified xsi:type="dcterms:W3CDTF">2025-05-15T08:31:20Z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C5BB795822594B8F8A42CC29E952724D_12</vt:lpwstr>
  </property>
  <property fmtid="{D5CDD505-2E9C-101B-9397-08002B2CF9AE}" pid="4" name="KSOTemplateDocerSaveRecord">
    <vt:lpwstr>eyJoZGlkIjoiY2ExZDhkNTRlMzcyNzFhNzc1NGNkMThjNDAwM2EyOTEiLCJ1c2VySWQiOiIyNDgxOTkxNTEifQ==</vt:lpwstr>
  </property>
</Properties>
</file>