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9EEBA1">
      <w:pPr>
        <w:rPr>
          <w:rFonts w:hint="eastAsia" w:ascii="汉仪粗黑简" w:hAnsi="汉仪粗黑简" w:eastAsia="汉仪粗黑简" w:cs="汉仪粗黑简"/>
          <w:sz w:val="44"/>
          <w:szCs w:val="44"/>
          <w:lang w:eastAsia="zh-CN"/>
        </w:rPr>
      </w:pPr>
      <w:r>
        <w:rPr>
          <w:rFonts w:hint="eastAsia" w:ascii="汉仪粗黑简" w:hAnsi="汉仪粗黑简" w:eastAsia="汉仪粗黑简" w:cs="汉仪粗黑简"/>
          <w:sz w:val="44"/>
          <w:szCs w:val="44"/>
          <w:lang w:eastAsia="zh-CN"/>
        </w:rPr>
        <w:t xml:space="preserve">    </w:t>
      </w:r>
      <w:r>
        <w:rPr>
          <w:rFonts w:hint="eastAsia" w:ascii="汉仪粗黑简" w:hAnsi="汉仪粗黑简" w:eastAsia="汉仪粗黑简" w:cs="汉仪粗黑简"/>
          <w:sz w:val="44"/>
          <w:szCs w:val="44"/>
        </w:rPr>
        <w:t>大班艺术</w:t>
      </w:r>
      <w:r>
        <w:rPr>
          <w:rFonts w:hint="eastAsia" w:ascii="汉仪粗黑简" w:hAnsi="汉仪粗黑简" w:eastAsia="汉仪粗黑简" w:cs="汉仪粗黑简"/>
          <w:sz w:val="44"/>
          <w:szCs w:val="44"/>
          <w:lang w:eastAsia="zh-CN"/>
        </w:rPr>
        <w:t>《</w:t>
      </w:r>
      <w:r>
        <w:rPr>
          <w:rFonts w:hint="eastAsia" w:ascii="汉仪粗黑简" w:hAnsi="汉仪粗黑简" w:eastAsia="汉仪粗黑简" w:cs="汉仪粗黑简"/>
          <w:sz w:val="44"/>
          <w:szCs w:val="44"/>
        </w:rPr>
        <w:t>疯狂的头发</w:t>
      </w:r>
      <w:r>
        <w:rPr>
          <w:rFonts w:hint="eastAsia" w:ascii="汉仪粗黑简" w:hAnsi="汉仪粗黑简" w:eastAsia="汉仪粗黑简" w:cs="汉仪粗黑简"/>
          <w:sz w:val="44"/>
          <w:szCs w:val="44"/>
          <w:lang w:eastAsia="zh-CN"/>
        </w:rPr>
        <w:t>》教案</w:t>
      </w:r>
    </w:p>
    <w:p w14:paraId="34E92124">
      <w:pPr>
        <w:rPr>
          <w:rFonts w:hint="eastAsia" w:ascii="汉仪粗黑简" w:hAnsi="汉仪粗黑简" w:eastAsia="汉仪粗黑简" w:cs="汉仪粗黑简"/>
          <w:sz w:val="44"/>
          <w:szCs w:val="44"/>
          <w:lang w:eastAsia="zh-CN"/>
        </w:rPr>
      </w:pPr>
      <w:r>
        <w:rPr>
          <w:rFonts w:hint="eastAsia" w:ascii="汉仪粗黑简" w:hAnsi="汉仪粗黑简" w:eastAsia="汉仪粗黑简" w:cs="汉仪粗黑简"/>
          <w:sz w:val="32"/>
          <w:szCs w:val="32"/>
          <w:lang w:eastAsia="zh-CN"/>
        </w:rPr>
        <w:t xml:space="preserve">             平山镇中心幼儿园 韩迎</w:t>
      </w:r>
    </w:p>
    <w:p w14:paraId="42A1D67B">
      <w:pPr>
        <w:rPr>
          <w:rFonts w:hint="eastAsia"/>
        </w:rPr>
      </w:pPr>
    </w:p>
    <w:p w14:paraId="71BF9173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一、活动目标</w:t>
      </w:r>
    </w:p>
    <w:p w14:paraId="18076D79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1. 认知目标：感知不同发型的夸张特点，了解“疯狂”可通过线条、色彩、造型体现。</w:t>
      </w:r>
    </w:p>
    <w:p w14:paraId="2198A86E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2. 技能目标：尝试用卷、绕、涂、粘等方式创作，表现出富有创意的“疯狂头发”。</w:t>
      </w:r>
    </w:p>
    <w:p w14:paraId="5E3A9C08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3. 情感目标：享受艺术创作的乐趣，敢于展示自己的独特想法。</w:t>
      </w:r>
    </w:p>
    <w:p w14:paraId="3677C6BB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二、活动准备</w:t>
      </w:r>
    </w:p>
    <w:p w14:paraId="63499D98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• 材料准备：画有不同脸型的画纸（每人1张）、彩色马克笔、毛线、扭扭棒、胶水、碎彩纸。</w:t>
      </w:r>
    </w:p>
    <w:p w14:paraId="59482C10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• 经验准备：幼儿提前观察过家人或卡通角色的发型。</w:t>
      </w:r>
    </w:p>
    <w:p w14:paraId="042F6ED1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• 教具准备：夸张发型的PPT（如爆炸头、彩虹卷、羽毛发型等）、教师示范作品。</w:t>
      </w:r>
    </w:p>
    <w:p w14:paraId="1A936374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三、活动过程</w:t>
      </w:r>
    </w:p>
    <w:p w14:paraId="6751F30E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（一）情境导入：“发型魔法师”来了</w:t>
      </w:r>
    </w:p>
    <w:p w14:paraId="35F0A2EF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1. 教师扮演“发型魔法师”，出示PPT：“今天魔法师带来了神奇发型，它们和我们平时的头发不一样，看看哪里奇怪？”</w:t>
      </w:r>
    </w:p>
    <w:p w14:paraId="2EF0DC4E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2. 引导幼儿观察PPT，用关键词描述（如“卷得像弹簧”“颜色像彩虹”“有羽毛和星星”），引出主题“疯狂的头发”。</w:t>
      </w:r>
    </w:p>
    <w:p w14:paraId="55CDD7FA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（二）示范讲解：解锁“疯狂”秘诀</w:t>
      </w:r>
    </w:p>
    <w:p w14:paraId="56E6144E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1. 教师拿出示范作品，拆解创作方法：</w:t>
      </w:r>
    </w:p>
    <w:p w14:paraId="31DDD7CD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</w:p>
    <w:p w14:paraId="5A75CF2A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◦ 线条变变变：用马克笔绕圈画“爆炸卷”、直线画“刺刺头”。</w:t>
      </w:r>
    </w:p>
    <w:p w14:paraId="3766CC68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◦ 材料大变身：毛线粘成“长发辫”，扭扭棒弯成“螺旋卷”，碎彩纸贴成“彩色碎发”。</w:t>
      </w:r>
    </w:p>
    <w:p w14:paraId="197825EB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2. 强调“没有对错”：“你的头发可以长小花、会发光，只要和别人不一样，就是最疯狂的！”</w:t>
      </w:r>
    </w:p>
    <w:p w14:paraId="106AEDDE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（三）幼儿创作：我的疯狂发型</w:t>
      </w:r>
    </w:p>
    <w:p w14:paraId="208D77A9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1. 幼儿自主选择材料，教师巡回指导：</w:t>
      </w:r>
    </w:p>
    <w:p w14:paraId="7DB3A1FD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◦ 对胆小的幼儿：“试试用两种颜色画头发，会不会更疯狂？”</w:t>
      </w:r>
    </w:p>
    <w:p w14:paraId="7938BF01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◦ 对能力强的幼儿：“能不能让头发‘长’出小玩具或小动物？”</w:t>
      </w:r>
    </w:p>
    <w:p w14:paraId="78B7E6DF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2. 鼓励幼儿边创作边说说自己的发型：“你的头发在做什么？”（如“我的头发在跳舞”）</w:t>
      </w:r>
    </w:p>
    <w:p w14:paraId="156F605D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（四）分享展示：疯狂发型派对</w:t>
      </w:r>
    </w:p>
    <w:p w14:paraId="1D51B010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1. 幼儿将作品贴在“发型展示墙”上，轮流当“发型设计师”介绍：“我的作品叫XX，它的头发有XX特点。”</w:t>
      </w:r>
    </w:p>
    <w:p w14:paraId="7660AEDD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2. 集体投票选出“最疯狂发型”（如“最卷发型”“最亮发型”），教师为创作者贴“创意小贴纸”。</w:t>
      </w:r>
    </w:p>
    <w:p w14:paraId="13A3724E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四、活动延伸</w:t>
      </w:r>
    </w:p>
    <w:p w14:paraId="5C78A291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bookmarkStart w:id="0" w:name="_GoBack"/>
      <w:bookmarkEnd w:id="0"/>
      <w:r>
        <w:rPr>
          <w:rFonts w:hint="eastAsia" w:ascii="汉仪仿宋简" w:hAnsi="汉仪仿宋简" w:eastAsia="汉仪仿宋简" w:cs="汉仪仿宋简"/>
          <w:sz w:val="32"/>
          <w:szCs w:val="32"/>
        </w:rPr>
        <w:t>1. 区域活动：在美工区投放更多材料（如棉花、亮片），让幼儿继续创作“动物的疯狂头发”。</w:t>
      </w:r>
    </w:p>
    <w:p w14:paraId="0594062F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</w:p>
    <w:p w14:paraId="269EEBA1">
      <w:pPr>
        <w:spacing w:line="560" w:lineRule="exact"/>
        <w:rPr>
          <w:sz w:val="34"/>
          <w:szCs w:val="34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2. 家园互动：请家长和幼儿一起用家里的材料（如旧报纸、丝带）制作“立体疯狂头发”，并拍照分享到班级群。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粗黑简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汉仪仿宋简"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2025-10-30T08:29:24Z</dcterms:created>
  <dc:creator>iPhone</dc:creator>
  <cp:lastModifiedBy>iPhone</cp:lastModifiedBy>
  <dcterms:modified xsi:type="dcterms:W3CDTF">2025-10-30T08:33:12Z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2052-12.33.0</vt:lpwstr>
  </property>
  <property fmtid="{D5CDD505-2E9C-101B-9397-08002B2CF9AE}" pid="3" name="ICV">
    <vt:lpwstr>343B0F4805B5DCFC64B102698BF4E6CC_31</vt:lpwstr>
  </property>
</Properties>
</file>