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2237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ascii="Arial" w:hAnsi="Arial" w:cs="Arial"/>
          <w:b/>
          <w:bCs/>
          <w:i w:val="0"/>
          <w:iCs w:val="0"/>
          <w:caps w:val="0"/>
          <w:color w:val="666666"/>
          <w:spacing w:val="0"/>
          <w:sz w:val="36"/>
          <w:szCs w:val="36"/>
        </w:rPr>
      </w:pPr>
      <w:r>
        <w:rPr>
          <w:rFonts w:hint="default" w:ascii="Arial" w:hAnsi="Arial" w:cs="Arial"/>
          <w:b/>
          <w:bCs/>
          <w:i w:val="0"/>
          <w:iCs w:val="0"/>
          <w:caps w:val="0"/>
          <w:color w:val="666666"/>
          <w:spacing w:val="0"/>
          <w:sz w:val="36"/>
          <w:szCs w:val="36"/>
          <w:bdr w:val="none" w:color="auto" w:sz="0" w:space="0"/>
          <w:shd w:val="clear" w:fill="FFFFFF"/>
        </w:rPr>
        <w:t>2025秋季骨干教师培训心得</w:t>
      </w:r>
    </w:p>
    <w:p w14:paraId="2FD531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left"/>
        <w:rPr>
          <w:rFonts w:hint="default" w:ascii="Tahoma" w:hAnsi="Tahoma" w:eastAsia="Tahoma" w:cs="Tahoma"/>
          <w:color w:val="666666"/>
          <w:sz w:val="21"/>
          <w:szCs w:val="21"/>
        </w:rPr>
      </w:pP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非常有幸参加了本次由进修校组织的骨干教师培训。此次培训犹如一场及时雨，为我在专业发展的道路上注入了新的活力和思考。为期</w:t>
      </w:r>
      <w:r>
        <w:rPr>
          <w:rFonts w:ascii="Calibri" w:hAnsi="Calibri" w:eastAsia="Tahoma" w:cs="Calibri"/>
          <w:i w:val="0"/>
          <w:iCs w:val="0"/>
          <w:caps w:val="0"/>
          <w:color w:val="666666"/>
          <w:spacing w:val="0"/>
          <w:kern w:val="0"/>
          <w:sz w:val="21"/>
          <w:szCs w:val="21"/>
          <w:bdr w:val="none" w:color="auto" w:sz="0" w:space="0"/>
          <w:shd w:val="clear" w:fill="FFFFFF"/>
          <w:lang w:val="en-US" w:eastAsia="zh-CN" w:bidi="ar"/>
        </w:rPr>
        <w:t>[</w:t>
      </w: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培训天数</w:t>
      </w:r>
      <w:r>
        <w:rPr>
          <w:rFonts w:hint="default" w:ascii="Calibri" w:hAnsi="Calibri" w:eastAsia="Tahoma" w:cs="Calibri"/>
          <w:i w:val="0"/>
          <w:iCs w:val="0"/>
          <w:caps w:val="0"/>
          <w:color w:val="666666"/>
          <w:spacing w:val="0"/>
          <w:kern w:val="0"/>
          <w:sz w:val="21"/>
          <w:szCs w:val="21"/>
          <w:bdr w:val="none" w:color="auto" w:sz="0" w:space="0"/>
          <w:shd w:val="clear" w:fill="FFFFFF"/>
          <w:lang w:val="en-US" w:eastAsia="zh-CN" w:bidi="ar"/>
        </w:rPr>
        <w:t>]</w:t>
      </w: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的学习，内容丰富、形式多样，既有高屋建瓴的理论指导，也有贴近实际的实践案例，让我受益匪浅，感触良多。</w:t>
      </w:r>
    </w:p>
    <w:p w14:paraId="4726B2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left"/>
        <w:rPr>
          <w:rFonts w:hint="default" w:ascii="Tahoma" w:hAnsi="Tahoma" w:eastAsia="Tahoma" w:cs="Tahoma"/>
          <w:color w:val="666666"/>
          <w:sz w:val="21"/>
          <w:szCs w:val="21"/>
        </w:rPr>
      </w:pP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一、</w:t>
      </w:r>
      <w:r>
        <w:rPr>
          <w:rFonts w:hint="default" w:ascii="Calibri" w:hAnsi="Calibri" w:eastAsia="Tahoma" w:cs="Calibri"/>
          <w:i w:val="0"/>
          <w:iCs w:val="0"/>
          <w:caps w:val="0"/>
          <w:color w:val="666666"/>
          <w:spacing w:val="0"/>
          <w:kern w:val="0"/>
          <w:sz w:val="21"/>
          <w:szCs w:val="21"/>
          <w:bdr w:val="none" w:color="auto" w:sz="0" w:space="0"/>
          <w:shd w:val="clear" w:fill="FFFFFF"/>
          <w:lang w:val="en-US" w:eastAsia="zh-CN" w:bidi="ar"/>
        </w:rPr>
        <w:t> </w:t>
      </w: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理念更新，视野得以拓宽</w:t>
      </w:r>
    </w:p>
    <w:p w14:paraId="01D6CD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left"/>
        <w:rPr>
          <w:rFonts w:hint="default" w:ascii="Tahoma" w:hAnsi="Tahoma" w:eastAsia="Tahoma" w:cs="Tahoma"/>
          <w:color w:val="666666"/>
          <w:sz w:val="21"/>
          <w:szCs w:val="21"/>
        </w:rPr>
      </w:pP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本次培训邀请的多位专家学者，从新时代教育发展的趋势、核心素养的落地、教育评价的改革等多个维度进行了深入浅出的阐述。让我深刻认识到，作为骨干教师，不能只做知识的</w:t>
      </w:r>
      <w:r>
        <w:rPr>
          <w:rFonts w:hint="default" w:ascii="Calibri" w:hAnsi="Calibri" w:eastAsia="Tahoma" w:cs="Calibri"/>
          <w:i w:val="0"/>
          <w:iCs w:val="0"/>
          <w:caps w:val="0"/>
          <w:color w:val="666666"/>
          <w:spacing w:val="0"/>
          <w:kern w:val="0"/>
          <w:sz w:val="21"/>
          <w:szCs w:val="21"/>
          <w:bdr w:val="none" w:color="auto" w:sz="0" w:space="0"/>
          <w:shd w:val="clear" w:fill="FFFFFF"/>
          <w:lang w:val="en-US" w:eastAsia="zh-CN" w:bidi="ar"/>
        </w:rPr>
        <w:t>“</w:t>
      </w: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传送带</w:t>
      </w:r>
      <w:r>
        <w:rPr>
          <w:rFonts w:hint="default" w:ascii="Calibri" w:hAnsi="Calibri" w:eastAsia="Tahoma" w:cs="Calibri"/>
          <w:i w:val="0"/>
          <w:iCs w:val="0"/>
          <w:caps w:val="0"/>
          <w:color w:val="666666"/>
          <w:spacing w:val="0"/>
          <w:kern w:val="0"/>
          <w:sz w:val="21"/>
          <w:szCs w:val="21"/>
          <w:bdr w:val="none" w:color="auto" w:sz="0" w:space="0"/>
          <w:shd w:val="clear" w:fill="FFFFFF"/>
          <w:lang w:val="en-US" w:eastAsia="zh-CN" w:bidi="ar"/>
        </w:rPr>
        <w:t>”</w:t>
      </w: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，更要成为学生成长的</w:t>
      </w:r>
      <w:r>
        <w:rPr>
          <w:rFonts w:hint="default" w:ascii="Calibri" w:hAnsi="Calibri" w:eastAsia="Tahoma" w:cs="Calibri"/>
          <w:i w:val="0"/>
          <w:iCs w:val="0"/>
          <w:caps w:val="0"/>
          <w:color w:val="666666"/>
          <w:spacing w:val="0"/>
          <w:kern w:val="0"/>
          <w:sz w:val="21"/>
          <w:szCs w:val="21"/>
          <w:bdr w:val="none" w:color="auto" w:sz="0" w:space="0"/>
          <w:shd w:val="clear" w:fill="FFFFFF"/>
          <w:lang w:val="en-US" w:eastAsia="zh-CN" w:bidi="ar"/>
        </w:rPr>
        <w:t>“</w:t>
      </w: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设计师</w:t>
      </w:r>
      <w:r>
        <w:rPr>
          <w:rFonts w:hint="default" w:ascii="Calibri" w:hAnsi="Calibri" w:eastAsia="Tahoma" w:cs="Calibri"/>
          <w:i w:val="0"/>
          <w:iCs w:val="0"/>
          <w:caps w:val="0"/>
          <w:color w:val="666666"/>
          <w:spacing w:val="0"/>
          <w:kern w:val="0"/>
          <w:sz w:val="21"/>
          <w:szCs w:val="21"/>
          <w:bdr w:val="none" w:color="auto" w:sz="0" w:space="0"/>
          <w:shd w:val="clear" w:fill="FFFFFF"/>
          <w:lang w:val="en-US" w:eastAsia="zh-CN" w:bidi="ar"/>
        </w:rPr>
        <w:t>”</w:t>
      </w: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和</w:t>
      </w:r>
      <w:r>
        <w:rPr>
          <w:rFonts w:hint="default" w:ascii="Calibri" w:hAnsi="Calibri" w:eastAsia="Tahoma" w:cs="Calibri"/>
          <w:i w:val="0"/>
          <w:iCs w:val="0"/>
          <w:caps w:val="0"/>
          <w:color w:val="666666"/>
          <w:spacing w:val="0"/>
          <w:kern w:val="0"/>
          <w:sz w:val="21"/>
          <w:szCs w:val="21"/>
          <w:bdr w:val="none" w:color="auto" w:sz="0" w:space="0"/>
          <w:shd w:val="clear" w:fill="FFFFFF"/>
          <w:lang w:val="en-US" w:eastAsia="zh-CN" w:bidi="ar"/>
        </w:rPr>
        <w:t>“</w:t>
      </w: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引领者</w:t>
      </w:r>
      <w:r>
        <w:rPr>
          <w:rFonts w:hint="default" w:ascii="Calibri" w:hAnsi="Calibri" w:eastAsia="Tahoma" w:cs="Calibri"/>
          <w:i w:val="0"/>
          <w:iCs w:val="0"/>
          <w:caps w:val="0"/>
          <w:color w:val="666666"/>
          <w:spacing w:val="0"/>
          <w:kern w:val="0"/>
          <w:sz w:val="21"/>
          <w:szCs w:val="21"/>
          <w:bdr w:val="none" w:color="auto" w:sz="0" w:space="0"/>
          <w:shd w:val="clear" w:fill="FFFFFF"/>
          <w:lang w:val="en-US" w:eastAsia="zh-CN" w:bidi="ar"/>
        </w:rPr>
        <w:t>”</w:t>
      </w: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我们肩负的不仅是传授学科知识的责任，更是培养学生关键能力、必备品格和价值观念的重任。专家们的讲座打破了我原有的思维定式，促使我重新审视自己的教育观、教学观和学生观，意识到教育必须紧跟时代脉搏，面向未来，培养能够适应未来社会发展的创新型人才。</w:t>
      </w:r>
    </w:p>
    <w:p w14:paraId="5D94BD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left"/>
        <w:rPr>
          <w:rFonts w:hint="default" w:ascii="Tahoma" w:hAnsi="Tahoma" w:eastAsia="Tahoma" w:cs="Tahoma"/>
          <w:color w:val="666666"/>
          <w:sz w:val="21"/>
          <w:szCs w:val="21"/>
        </w:rPr>
      </w:pP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二、</w:t>
      </w:r>
      <w:r>
        <w:rPr>
          <w:rFonts w:hint="default" w:ascii="Calibri" w:hAnsi="Calibri" w:eastAsia="Tahoma" w:cs="Calibri"/>
          <w:i w:val="0"/>
          <w:iCs w:val="0"/>
          <w:caps w:val="0"/>
          <w:color w:val="666666"/>
          <w:spacing w:val="0"/>
          <w:kern w:val="0"/>
          <w:sz w:val="21"/>
          <w:szCs w:val="21"/>
          <w:bdr w:val="none" w:color="auto" w:sz="0" w:space="0"/>
          <w:shd w:val="clear" w:fill="FFFFFF"/>
          <w:lang w:val="en-US" w:eastAsia="zh-CN" w:bidi="ar"/>
        </w:rPr>
        <w:t> </w:t>
      </w: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专业淬炼，技能得以提升</w:t>
      </w:r>
    </w:p>
    <w:p w14:paraId="686EFC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left"/>
        <w:rPr>
          <w:rFonts w:hint="default" w:ascii="Tahoma" w:hAnsi="Tahoma" w:eastAsia="Tahoma" w:cs="Tahoma"/>
          <w:color w:val="666666"/>
          <w:sz w:val="21"/>
          <w:szCs w:val="21"/>
        </w:rPr>
      </w:pP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培训聚焦课堂教学的实际问题，提供了大量具有极强操作性和启发性的教学策略与方法。无论是基于深度学习的教学设计、项目式学习的有效开展，还是信息技术与学科的深度融合案例，都让我眼前一亮，看到了课堂教学创新的无限可能。我尤其对</w:t>
      </w:r>
      <w:r>
        <w:rPr>
          <w:rFonts w:hint="default" w:ascii="Calibri" w:hAnsi="Calibri" w:eastAsia="Tahoma" w:cs="Calibri"/>
          <w:i w:val="0"/>
          <w:iCs w:val="0"/>
          <w:caps w:val="0"/>
          <w:color w:val="666666"/>
          <w:spacing w:val="0"/>
          <w:kern w:val="0"/>
          <w:sz w:val="21"/>
          <w:szCs w:val="21"/>
          <w:bdr w:val="none" w:color="auto" w:sz="0" w:space="0"/>
          <w:shd w:val="clear" w:fill="FFFFFF"/>
          <w:lang w:val="en-US" w:eastAsia="zh-CN" w:bidi="ar"/>
        </w:rPr>
        <w:t>[</w:t>
      </w: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具体提及一个印象深刻的点，例如：</w:t>
      </w:r>
      <w:r>
        <w:rPr>
          <w:rFonts w:hint="default" w:ascii="Calibri" w:hAnsi="Calibri" w:eastAsia="Tahoma" w:cs="Calibri"/>
          <w:i w:val="0"/>
          <w:iCs w:val="0"/>
          <w:caps w:val="0"/>
          <w:color w:val="666666"/>
          <w:spacing w:val="0"/>
          <w:kern w:val="0"/>
          <w:sz w:val="21"/>
          <w:szCs w:val="21"/>
          <w:bdr w:val="none" w:color="auto" w:sz="0" w:space="0"/>
          <w:shd w:val="clear" w:fill="FFFFFF"/>
          <w:lang w:val="en-US" w:eastAsia="zh-CN" w:bidi="ar"/>
        </w:rPr>
        <w:t>“</w:t>
      </w: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大单元整合教学</w:t>
      </w:r>
      <w:r>
        <w:rPr>
          <w:rFonts w:hint="default" w:ascii="Calibri" w:hAnsi="Calibri" w:eastAsia="Tahoma" w:cs="Calibri"/>
          <w:i w:val="0"/>
          <w:iCs w:val="0"/>
          <w:caps w:val="0"/>
          <w:color w:val="666666"/>
          <w:spacing w:val="0"/>
          <w:kern w:val="0"/>
          <w:sz w:val="21"/>
          <w:szCs w:val="21"/>
          <w:bdr w:val="none" w:color="auto" w:sz="0" w:space="0"/>
          <w:shd w:val="clear" w:fill="FFFFFF"/>
          <w:lang w:val="en-US" w:eastAsia="zh-CN" w:bidi="ar"/>
        </w:rPr>
        <w:t>”</w:t>
      </w: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的设计思路 </w:t>
      </w:r>
      <w:r>
        <w:rPr>
          <w:rFonts w:hint="default" w:ascii="Calibri" w:hAnsi="Calibri" w:eastAsia="Tahoma" w:cs="Calibri"/>
          <w:i w:val="0"/>
          <w:iCs w:val="0"/>
          <w:caps w:val="0"/>
          <w:color w:val="666666"/>
          <w:spacing w:val="0"/>
          <w:kern w:val="0"/>
          <w:sz w:val="21"/>
          <w:szCs w:val="21"/>
          <w:bdr w:val="none" w:color="auto" w:sz="0" w:space="0"/>
          <w:shd w:val="clear" w:fill="FFFFFF"/>
          <w:lang w:val="en-US" w:eastAsia="zh-CN" w:bidi="ar"/>
        </w:rPr>
        <w:t>/ </w:t>
      </w: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某个课堂互动技巧 </w:t>
      </w:r>
      <w:r>
        <w:rPr>
          <w:rFonts w:hint="default" w:ascii="Calibri" w:hAnsi="Calibri" w:eastAsia="Tahoma" w:cs="Calibri"/>
          <w:i w:val="0"/>
          <w:iCs w:val="0"/>
          <w:caps w:val="0"/>
          <w:color w:val="666666"/>
          <w:spacing w:val="0"/>
          <w:kern w:val="0"/>
          <w:sz w:val="21"/>
          <w:szCs w:val="21"/>
          <w:bdr w:val="none" w:color="auto" w:sz="0" w:space="0"/>
          <w:shd w:val="clear" w:fill="FFFFFF"/>
          <w:lang w:val="en-US" w:eastAsia="zh-CN" w:bidi="ar"/>
        </w:rPr>
        <w:t>/ </w:t>
      </w: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某个评价工具的使用</w:t>
      </w:r>
      <w:r>
        <w:rPr>
          <w:rFonts w:hint="default" w:ascii="Calibri" w:hAnsi="Calibri" w:eastAsia="Tahoma" w:cs="Calibri"/>
          <w:i w:val="0"/>
          <w:iCs w:val="0"/>
          <w:caps w:val="0"/>
          <w:color w:val="666666"/>
          <w:spacing w:val="0"/>
          <w:kern w:val="0"/>
          <w:sz w:val="21"/>
          <w:szCs w:val="21"/>
          <w:bdr w:val="none" w:color="auto" w:sz="0" w:space="0"/>
          <w:shd w:val="clear" w:fill="FFFFFF"/>
          <w:lang w:val="en-US" w:eastAsia="zh-CN" w:bidi="ar"/>
        </w:rPr>
        <w:t>]</w:t>
      </w: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有了更深入的理解和掌握。这些</w:t>
      </w:r>
      <w:r>
        <w:rPr>
          <w:rFonts w:hint="default" w:ascii="Calibri" w:hAnsi="Calibri" w:eastAsia="Tahoma" w:cs="Calibri"/>
          <w:i w:val="0"/>
          <w:iCs w:val="0"/>
          <w:caps w:val="0"/>
          <w:color w:val="666666"/>
          <w:spacing w:val="0"/>
          <w:kern w:val="0"/>
          <w:sz w:val="21"/>
          <w:szCs w:val="21"/>
          <w:bdr w:val="none" w:color="auto" w:sz="0" w:space="0"/>
          <w:shd w:val="clear" w:fill="FFFFFF"/>
          <w:lang w:val="en-US" w:eastAsia="zh-CN" w:bidi="ar"/>
        </w:rPr>
        <w:t>“</w:t>
      </w: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干货</w:t>
      </w:r>
      <w:r>
        <w:rPr>
          <w:rFonts w:hint="default" w:ascii="Calibri" w:hAnsi="Calibri" w:eastAsia="Tahoma" w:cs="Calibri"/>
          <w:i w:val="0"/>
          <w:iCs w:val="0"/>
          <w:caps w:val="0"/>
          <w:color w:val="666666"/>
          <w:spacing w:val="0"/>
          <w:kern w:val="0"/>
          <w:sz w:val="21"/>
          <w:szCs w:val="21"/>
          <w:bdr w:val="none" w:color="auto" w:sz="0" w:space="0"/>
          <w:shd w:val="clear" w:fill="FFFFFF"/>
          <w:lang w:val="en-US" w:eastAsia="zh-CN" w:bidi="ar"/>
        </w:rPr>
        <w:t>”</w:t>
      </w: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不仅解决了我在日常教学中遇到的一些困惑，更为我后续优化课堂教学、提升教学效率提供了明确的方向和可行路径。我意识到，骨干教师的</w:t>
      </w:r>
      <w:r>
        <w:rPr>
          <w:rFonts w:hint="default" w:ascii="Calibri" w:hAnsi="Calibri" w:eastAsia="Tahoma" w:cs="Calibri"/>
          <w:i w:val="0"/>
          <w:iCs w:val="0"/>
          <w:caps w:val="0"/>
          <w:color w:val="666666"/>
          <w:spacing w:val="0"/>
          <w:kern w:val="0"/>
          <w:sz w:val="21"/>
          <w:szCs w:val="21"/>
          <w:bdr w:val="none" w:color="auto" w:sz="0" w:space="0"/>
          <w:shd w:val="clear" w:fill="FFFFFF"/>
          <w:lang w:val="en-US" w:eastAsia="zh-CN" w:bidi="ar"/>
        </w:rPr>
        <w:t>“</w:t>
      </w: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骨干</w:t>
      </w:r>
      <w:r>
        <w:rPr>
          <w:rFonts w:hint="default" w:ascii="Calibri" w:hAnsi="Calibri" w:eastAsia="Tahoma" w:cs="Calibri"/>
          <w:i w:val="0"/>
          <w:iCs w:val="0"/>
          <w:caps w:val="0"/>
          <w:color w:val="666666"/>
          <w:spacing w:val="0"/>
          <w:kern w:val="0"/>
          <w:sz w:val="21"/>
          <w:szCs w:val="21"/>
          <w:bdr w:val="none" w:color="auto" w:sz="0" w:space="0"/>
          <w:shd w:val="clear" w:fill="FFFFFF"/>
          <w:lang w:val="en-US" w:eastAsia="zh-CN" w:bidi="ar"/>
        </w:rPr>
        <w:t>”</w:t>
      </w: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作用，首先应体现在课堂主阵地上，要用更科学、更艺术、更有效的方法点亮学生的智慧。</w:t>
      </w:r>
    </w:p>
    <w:p w14:paraId="6FE972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left"/>
        <w:rPr>
          <w:rFonts w:hint="default" w:ascii="Tahoma" w:hAnsi="Tahoma" w:eastAsia="Tahoma" w:cs="Tahoma"/>
          <w:color w:val="666666"/>
          <w:sz w:val="21"/>
          <w:szCs w:val="21"/>
        </w:rPr>
      </w:pP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三、</w:t>
      </w:r>
      <w:r>
        <w:rPr>
          <w:rFonts w:hint="default" w:ascii="Calibri" w:hAnsi="Calibri" w:eastAsia="Tahoma" w:cs="Calibri"/>
          <w:i w:val="0"/>
          <w:iCs w:val="0"/>
          <w:caps w:val="0"/>
          <w:color w:val="666666"/>
          <w:spacing w:val="0"/>
          <w:kern w:val="0"/>
          <w:sz w:val="21"/>
          <w:szCs w:val="21"/>
          <w:bdr w:val="none" w:color="auto" w:sz="0" w:space="0"/>
          <w:shd w:val="clear" w:fill="FFFFFF"/>
          <w:lang w:val="en-US" w:eastAsia="zh-CN" w:bidi="ar"/>
        </w:rPr>
        <w:t> </w:t>
      </w: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反思沉淀，方向得以明晰</w:t>
      </w:r>
    </w:p>
    <w:p w14:paraId="684F96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left"/>
        <w:rPr>
          <w:rFonts w:hint="default" w:ascii="Tahoma" w:hAnsi="Tahoma" w:eastAsia="Tahoma" w:cs="Tahoma"/>
          <w:color w:val="666666"/>
          <w:sz w:val="21"/>
          <w:szCs w:val="21"/>
        </w:rPr>
      </w:pP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学习的过程同时也是深度自我反思的过程。通过与专家、同仁的交流研讨，我对比自身教学实践，发现了存在的不足与差距。例如，在培养学生批判性思维、鼓励学生大胆质疑方面做得还不够；在利用数据进行学情分析、实现精准教学方面还有待加强。这次培训如同一面镜子，照见了我的优势，也更清晰地映出了需要努力提升的领域。它让我明确了下阶段个人专业发展的重点：我将着力于</w:t>
      </w:r>
      <w:r>
        <w:rPr>
          <w:rFonts w:hint="default" w:ascii="Calibri" w:hAnsi="Calibri" w:eastAsia="Tahoma" w:cs="Calibri"/>
          <w:i w:val="0"/>
          <w:iCs w:val="0"/>
          <w:caps w:val="0"/>
          <w:color w:val="666666"/>
          <w:spacing w:val="0"/>
          <w:kern w:val="0"/>
          <w:sz w:val="21"/>
          <w:szCs w:val="21"/>
          <w:bdr w:val="none" w:color="auto" w:sz="0" w:space="0"/>
          <w:shd w:val="clear" w:fill="FFFFFF"/>
          <w:lang w:val="en-US" w:eastAsia="zh-CN" w:bidi="ar"/>
        </w:rPr>
        <w:t>[</w:t>
      </w: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结合自身实际制定</w:t>
      </w:r>
      <w:r>
        <w:rPr>
          <w:rFonts w:hint="default" w:ascii="Calibri" w:hAnsi="Calibri" w:eastAsia="Tahoma" w:cs="Calibri"/>
          <w:i w:val="0"/>
          <w:iCs w:val="0"/>
          <w:caps w:val="0"/>
          <w:color w:val="666666"/>
          <w:spacing w:val="0"/>
          <w:kern w:val="0"/>
          <w:sz w:val="21"/>
          <w:szCs w:val="21"/>
          <w:bdr w:val="none" w:color="auto" w:sz="0" w:space="0"/>
          <w:shd w:val="clear" w:fill="FFFFFF"/>
          <w:lang w:val="en-US" w:eastAsia="zh-CN" w:bidi="ar"/>
        </w:rPr>
        <w:t>1-2</w:t>
      </w: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个计划，例如：深入研究某一教学法并在课堂中实践 </w:t>
      </w:r>
      <w:r>
        <w:rPr>
          <w:rFonts w:hint="default" w:ascii="Calibri" w:hAnsi="Calibri" w:eastAsia="Tahoma" w:cs="Calibri"/>
          <w:i w:val="0"/>
          <w:iCs w:val="0"/>
          <w:caps w:val="0"/>
          <w:color w:val="666666"/>
          <w:spacing w:val="0"/>
          <w:kern w:val="0"/>
          <w:sz w:val="21"/>
          <w:szCs w:val="21"/>
          <w:bdr w:val="none" w:color="auto" w:sz="0" w:space="0"/>
          <w:shd w:val="clear" w:fill="FFFFFF"/>
          <w:lang w:val="en-US" w:eastAsia="zh-CN" w:bidi="ar"/>
        </w:rPr>
        <w:t>/ </w:t>
      </w: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尝试开发一门校本课程 </w:t>
      </w:r>
      <w:r>
        <w:rPr>
          <w:rFonts w:hint="default" w:ascii="Calibri" w:hAnsi="Calibri" w:eastAsia="Tahoma" w:cs="Calibri"/>
          <w:i w:val="0"/>
          <w:iCs w:val="0"/>
          <w:caps w:val="0"/>
          <w:color w:val="666666"/>
          <w:spacing w:val="0"/>
          <w:kern w:val="0"/>
          <w:sz w:val="21"/>
          <w:szCs w:val="21"/>
          <w:bdr w:val="none" w:color="auto" w:sz="0" w:space="0"/>
          <w:shd w:val="clear" w:fill="FFFFFF"/>
          <w:lang w:val="en-US" w:eastAsia="zh-CN" w:bidi="ar"/>
        </w:rPr>
        <w:t>/ </w:t>
      </w: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带领教研组进行某项课题研究</w:t>
      </w:r>
      <w:r>
        <w:rPr>
          <w:rFonts w:hint="default" w:ascii="Calibri" w:hAnsi="Calibri" w:eastAsia="Tahoma" w:cs="Calibri"/>
          <w:i w:val="0"/>
          <w:iCs w:val="0"/>
          <w:caps w:val="0"/>
          <w:color w:val="666666"/>
          <w:spacing w:val="0"/>
          <w:kern w:val="0"/>
          <w:sz w:val="21"/>
          <w:szCs w:val="21"/>
          <w:bdr w:val="none" w:color="auto" w:sz="0" w:space="0"/>
          <w:shd w:val="clear" w:fill="FFFFFF"/>
          <w:lang w:val="en-US" w:eastAsia="zh-CN" w:bidi="ar"/>
        </w:rPr>
        <w:t>]</w:t>
      </w: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，将所学所悟转化为实实在在的教学行为。</w:t>
      </w:r>
    </w:p>
    <w:p w14:paraId="2062B6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left"/>
        <w:rPr>
          <w:rFonts w:hint="default" w:ascii="Tahoma" w:hAnsi="Tahoma" w:eastAsia="Tahoma" w:cs="Tahoma"/>
          <w:color w:val="666666"/>
          <w:sz w:val="21"/>
          <w:szCs w:val="21"/>
        </w:rPr>
      </w:pP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四、</w:t>
      </w:r>
      <w:r>
        <w:rPr>
          <w:rFonts w:hint="default" w:ascii="Calibri" w:hAnsi="Calibri" w:eastAsia="Tahoma" w:cs="Calibri"/>
          <w:i w:val="0"/>
          <w:iCs w:val="0"/>
          <w:caps w:val="0"/>
          <w:color w:val="666666"/>
          <w:spacing w:val="0"/>
          <w:kern w:val="0"/>
          <w:sz w:val="21"/>
          <w:szCs w:val="21"/>
          <w:bdr w:val="none" w:color="auto" w:sz="0" w:space="0"/>
          <w:shd w:val="clear" w:fill="FFFFFF"/>
          <w:lang w:val="en-US" w:eastAsia="zh-CN" w:bidi="ar"/>
        </w:rPr>
        <w:t> </w:t>
      </w: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同行启迪，情谊得以收获</w:t>
      </w:r>
    </w:p>
    <w:p w14:paraId="288A87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left"/>
        <w:rPr>
          <w:rFonts w:hint="default" w:ascii="Tahoma" w:hAnsi="Tahoma" w:eastAsia="Tahoma" w:cs="Tahoma"/>
          <w:color w:val="666666"/>
          <w:sz w:val="21"/>
          <w:szCs w:val="21"/>
        </w:rPr>
      </w:pP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难能可贵的是，培训为我们这些来自不同学校的骨干教师搭建了一个宝贵的交流平台。在小组讨论、案例分享、经验交流中，我们畅所欲言，分享彼此的成功经验与困惑挑战。各位同仁对教育的热忱、丰富的智慧以及各具特色的教学风格，都给了我极大的启发和激励。这种同伴间的相互学习和支持，是一种强大的力量，让我感到在专业成长的道路上并不孤单，我们是一个学习共同体、发展共同体。</w:t>
      </w:r>
    </w:p>
    <w:p w14:paraId="220EE3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left"/>
        <w:rPr>
          <w:rFonts w:hint="default" w:ascii="Tahoma" w:hAnsi="Tahoma" w:eastAsia="Tahoma" w:cs="Tahoma"/>
          <w:color w:val="666666"/>
          <w:sz w:val="21"/>
          <w:szCs w:val="21"/>
        </w:rPr>
      </w:pP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总而言之，本次培训是一次思想的洗礼、一次专业的赋能、一次方向的校准。我深感责任重大，使命光荣。我将把这次的收获与思考带回学校，融入日常，不仅努力提升</w:t>
      </w:r>
      <w:bookmarkStart w:id="0" w:name="_GoBack"/>
      <w:bookmarkEnd w:id="0"/>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自身，更要将培训的辐射效应最大化，积极发挥骨干教师的示范引领作用，与同事们携手共进，为促进学校乃至区域教育质量的提升贡献自己应有的力量。感恩此次学习机会，前行之路，唯有不断学习，持续精进，方能不负</w:t>
      </w:r>
      <w:r>
        <w:rPr>
          <w:rFonts w:hint="default" w:ascii="Calibri" w:hAnsi="Calibri" w:eastAsia="Tahoma" w:cs="Calibri"/>
          <w:i w:val="0"/>
          <w:iCs w:val="0"/>
          <w:caps w:val="0"/>
          <w:color w:val="666666"/>
          <w:spacing w:val="0"/>
          <w:kern w:val="0"/>
          <w:sz w:val="21"/>
          <w:szCs w:val="21"/>
          <w:bdr w:val="none" w:color="auto" w:sz="0" w:space="0"/>
          <w:shd w:val="clear" w:fill="FFFFFF"/>
          <w:lang w:val="en-US" w:eastAsia="zh-CN" w:bidi="ar"/>
        </w:rPr>
        <w:t>“</w:t>
      </w: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骨干</w:t>
      </w:r>
      <w:r>
        <w:rPr>
          <w:rFonts w:hint="default" w:ascii="Calibri" w:hAnsi="Calibri" w:eastAsia="Tahoma" w:cs="Calibri"/>
          <w:i w:val="0"/>
          <w:iCs w:val="0"/>
          <w:caps w:val="0"/>
          <w:color w:val="666666"/>
          <w:spacing w:val="0"/>
          <w:kern w:val="0"/>
          <w:sz w:val="21"/>
          <w:szCs w:val="21"/>
          <w:bdr w:val="none" w:color="auto" w:sz="0" w:space="0"/>
          <w:shd w:val="clear" w:fill="FFFFFF"/>
          <w:lang w:val="en-US" w:eastAsia="zh-CN" w:bidi="ar"/>
        </w:rPr>
        <w:t>”</w:t>
      </w: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之名。</w:t>
      </w:r>
    </w:p>
    <w:p w14:paraId="38671F83">
      <w:pPr>
        <w:rPr>
          <w:rFonts w:hint="eastAsia"/>
          <w:lang w:eastAsia="zh-CN"/>
        </w:rPr>
      </w:pPr>
    </w:p>
    <w:sectPr>
      <w:headerReference r:id="rId3" w:type="default"/>
      <w:footerReference r:id="rId4" w:type="default"/>
      <w:pgSz w:w="11906" w:h="16838"/>
      <w:pgMar w:top="1440" w:right="1134" w:bottom="1440" w:left="1134" w:header="851" w:footer="992" w:gutter="0"/>
      <w:cols w:space="708"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2058E">
    <w:pPr>
      <w:tabs>
        <w:tab w:val="center" w:pos="4153"/>
        <w:tab w:val="right" w:pos="8306"/>
      </w:tabs>
      <w:snapToGrid w:val="0"/>
      <w:jc w:val="left"/>
      <w:rPr>
        <w:rFonts w:hint="eastAsia" w:ascii="Times New Roman" w:hAnsi="Times New Roman" w:eastAsia="宋体"/>
        <w:kern w:val="0"/>
        <w:sz w:val="2"/>
        <w:szCs w:val="2"/>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0C3F4">
    <w:pPr>
      <w:pBdr>
        <w:bottom w:val="none" w:color="auto" w:sz="0" w:space="1"/>
      </w:pBdr>
      <w:snapToGrid w:val="0"/>
      <w:rPr>
        <w:rFonts w:hint="eastAsia" w:ascii="Times New Roman" w:hAnsi="Times New Roman" w:eastAsia="宋体"/>
        <w:kern w:val="0"/>
        <w:sz w:val="2"/>
        <w:szCs w:val="2"/>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ˇˉ―‖’”…∶、。〃々〉》」』】〕〗！＂＇），．：；？］｀｜｝～￠"/>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zOTNkZDM4NzNjZWZiOWUxMmRlZDEzYTJlMzk2NTAifQ=="/>
    <w:docVar w:name="KSO_WPS_MARK_KEY" w:val="6a17e2e3-5626-486e-a591-6fbd524a8566"/>
  </w:docVars>
  <w:rsids>
    <w:rsidRoot w:val="00000000"/>
    <w:rsid w:val="004151FC"/>
    <w:rsid w:val="00C02FC6"/>
    <w:rsid w:val="0BD34566"/>
    <w:rsid w:val="118E6B5A"/>
    <w:rsid w:val="1A8F2BCA"/>
    <w:rsid w:val="455E2EE3"/>
    <w:rsid w:val="4B186E86"/>
    <w:rsid w:val="6BA44A0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3662</Words>
  <Characters>3734</Characters>
  <Lines>0</Lines>
  <Paragraphs>0</Paragraphs>
  <TotalTime>157282100</TotalTime>
  <ScaleCrop>false</ScaleCrop>
  <LinksUpToDate>false</LinksUpToDate>
  <CharactersWithSpaces>3812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2024-06-26T23:44:00Z</dcterms:created>
  <dc:creator>Administrator</dc:creator>
  <cp:lastModifiedBy>LBR</cp:lastModifiedBy>
  <dcterms:modified xsi:type="dcterms:W3CDTF">2025-12-20T08:37:20Z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2052-12.1.0.24034</vt:lpwstr>
  </property>
  <property fmtid="{D5CDD505-2E9C-101B-9397-08002B2CF9AE}" pid="7" name="ICV">
    <vt:lpwstr>2D723EA743CD4ECD9A28D09A6086B03C_13</vt:lpwstr>
  </property>
  <property fmtid="{D5CDD505-2E9C-101B-9397-08002B2CF9AE}" pid="8" name="KSOTemplateDocerSaveRecord">
    <vt:lpwstr>eyJoZGlkIjoiZjg1ODA5MmFlMmJkMjQzNTZkN2IwY2RmNjQ5ZDUyMGIiLCJ1c2VySWQiOiIyMDk5MDY1MzcifQ==</vt:lpwstr>
  </property>
</Properties>
</file>