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FE441">
      <w:pPr>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兰西县顺达幼儿园2025-2026学年度上学期教师培训计划</w:t>
      </w:r>
    </w:p>
    <w:p w14:paraId="2380EFF8">
      <w:pPr>
        <w:rPr>
          <w:rFonts w:hint="eastAsia"/>
          <w:lang w:eastAsia="zh-CN"/>
        </w:rPr>
      </w:pPr>
      <w:r>
        <w:rPr>
          <w:rFonts w:hint="eastAsia"/>
          <w:lang w:eastAsia="zh-CN"/>
        </w:rPr>
        <w:t xml:space="preserve"> </w:t>
      </w:r>
    </w:p>
    <w:p w14:paraId="9F52CECA">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为落实兰西县教体局2025-2026学年度上学期教师培训方案要求，结合我园办园特色与教师专业发展实际，特制定本培训计划，旨在提升教师师德素养、保教能力及信息技术应用水平，推动幼儿园保教质量提质升级。</w:t>
      </w:r>
    </w:p>
    <w:p w14:paraId="12B88282">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一、指导思想</w:t>
      </w:r>
    </w:p>
    <w:p w14:paraId="4B18CF84">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以习近平新时代中国特色社会主义思想为指导，紧扣县教体局培训工作部署，秉持“以培促学、以培促研、以培促效”原则，聚焦幼儿园保教实践中的核心问题，通过分层分类培训，助力教师成为师德高尚、业务精湛的专业型幼儿教师，打造学习型教师队伍。</w:t>
      </w:r>
    </w:p>
    <w:p w14:paraId="C94722F3">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二、培训目标</w:t>
      </w:r>
    </w:p>
    <w:p w14:paraId="818A74F5">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 深化教师对新时代幼儿教育政策、师德规范的理解，筑牢师德师风根基。</w:t>
      </w:r>
    </w:p>
    <w:p w14:paraId="434BEE24">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 提升教师信息技术与幼儿园保教活动的融合应用能力，优化课堂教学策略。</w:t>
      </w:r>
    </w:p>
    <w:p w14:paraId="6EE6FD0E">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 增强教师的课程设计、游戏化教学及班级管理能力，培养幼儿核心素养。</w:t>
      </w:r>
    </w:p>
    <w:p w14:paraId="6870F062">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4. 助力新教师快速适应岗位，促进骨干教师发挥示范引领作用。 </w:t>
      </w:r>
    </w:p>
    <w:p w14:paraId="AF266EFE">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三、培训对象</w:t>
      </w:r>
    </w:p>
    <w:p w14:paraId="C36339A3">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顺达幼儿园全体在职教师（含园长、班主任、配班教师）</w:t>
      </w:r>
    </w:p>
    <w:p w14:paraId="4A438E42">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p>
    <w:p w14:paraId="156F6337">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四、培训时间安排</w:t>
      </w:r>
    </w:p>
    <w:p w14:paraId="C24FC381">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1. 集中培训阶段：2025年8月26—27日，组织教师参加县教体局在兰西县第一中学报告厅开展的全员集中培训及骨干教师、新教师专项培训。</w:t>
      </w:r>
    </w:p>
    <w:p w14:paraId="177ED480">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 线上研修阶段：2025年9月1日—9月30日，组织教师完成全国中小学智慧教育平台线上学习任务。</w:t>
      </w:r>
    </w:p>
    <w:p w14:paraId="8C30CC54">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 校本培训阶段：</w:t>
      </w:r>
    </w:p>
    <w:p w14:paraId="126EE462">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- 9月：围绕“提升园长优化内部管理领导力”开展园所管理专题培训与研讨。</w:t>
      </w:r>
    </w:p>
    <w:p w14:paraId="2B8CDC73">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- 10月：聚焦“提升教师课堂教学展示能力”，开展幼儿园游戏化教学、区角活动设计展示课活动。</w:t>
      </w:r>
    </w:p>
    <w:p w14:paraId="5DF48BE8">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- 11月：以“信技融合应用能力”为主题，开展多媒体课件制作、智慧教育平台资源应用培训。</w:t>
      </w:r>
    </w:p>
    <w:p w14:paraId="888E49E6">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- 12月：针对“班主任班级管理能力”，开展幼儿常规培养、家园沟通技巧培训。</w:t>
      </w:r>
    </w:p>
    <w:p w14:paraId="FC1634C6">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五、培训内容与方式 </w:t>
      </w:r>
    </w:p>
    <w:p w14:paraId="64C22F39">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（一）集中培训</w:t>
      </w:r>
    </w:p>
    <w:p w14:paraId="45A91D90">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组织教师参加县级统一的“创新教育策略 赋能教师成长”主题培训，通过专家讲座、互动评析等形式，学习前沿教育理念与教学方法。</w:t>
      </w:r>
    </w:p>
    <w:p w14:paraId="0F002A9E">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（二）线上研修 </w:t>
      </w:r>
    </w:p>
    <w:p w14:paraId="37CECAA7">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要求教师登录全国中小学智慧教育平台，学习德育、幼儿课程教学、家园共育等板块资源，完成平台规定的学习任务，获取10学时认定。 </w:t>
      </w:r>
    </w:p>
    <w:p w14:paraId="CD98945F">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（三）校本培训 </w:t>
      </w:r>
    </w:p>
    <w:p w14:paraId="34CA88AE">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 专题讲座：邀请县内幼教专家或园内骨干教师，开展师德师风、幼儿行为观察与分析等专题分享。</w:t>
      </w:r>
    </w:p>
    <w:p w14:paraId="A41E3174">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 实践研讨：以年级组为单位，开展推门课、示范课展示，组织课后研讨与教学设计优化；结合“名师大讲堂”活动，开展教学反思交流。</w:t>
      </w:r>
    </w:p>
    <w:p w14:paraId="17B8A629">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 技能实操：开展信息技术培训，指导教师制作幼儿教学微课、使用智慧教育平台资源设计活动方案；组织保育员开展卫生保健、安全护理实操培训。</w:t>
      </w:r>
    </w:p>
    <w:p w14:paraId="7BBA37B7">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4. 分层培养：对新教师进行岗位适应性培训，安排骨干教师结对帮扶；组织骨干教师参与县内教研活动，承担园内培训授课任务。 </w:t>
      </w:r>
    </w:p>
    <w:p w14:paraId="C1A38084">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六、考核与保障</w:t>
      </w:r>
      <w:bookmarkStart w:id="0" w:name="_GoBack"/>
      <w:bookmarkEnd w:id="0"/>
      <w:r>
        <w:rPr>
          <w:rFonts w:hint="eastAsia" w:asciiTheme="minorEastAsia" w:hAnsiTheme="minorEastAsia" w:eastAsiaTheme="minorEastAsia" w:cstheme="minorEastAsia"/>
          <w:sz w:val="28"/>
          <w:szCs w:val="28"/>
          <w:lang w:eastAsia="zh-CN"/>
        </w:rPr>
        <w:t xml:space="preserve"> </w:t>
      </w:r>
    </w:p>
    <w:p w14:paraId="9D7DF92A">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 考核管理：成立以园长为组长的培训考核小组，严格按照县教体局考核标准，对教师参训情况、学习成果（心得体会、教学设计、教学反思等）进行量化评分，考核结果与教师绩效考核挂钩。</w:t>
      </w:r>
    </w:p>
    <w:p w14:paraId="EFC433EB">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 保障措施：保障培训经费投入，为教师配备培训学习资料；建立培训档案，记录教师参训过程与成果；对培训中表现优秀的教师予以表彰奖励。</w:t>
      </w:r>
    </w:p>
    <w:p w14:paraId="12D2822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011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2025-12-24T16:36:15Z</dcterms:created>
  <dc:creator>86138</dc:creator>
  <cp:lastModifiedBy>Crystal</cp:lastModifiedBy>
  <dcterms:modified xsi:type="dcterms:W3CDTF">2025-12-24T16:37:54Z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eyJoZGlkIjoiYTQ4MDU4NDkzZDU3MDliOTkwZTY5NmFkOTExYzkwZWIiLCJ1c2VySWQiOiI0MDE2MDA3MDAifQ==</vt:lpwstr>
  </property>
  <property fmtid="{D5CDD505-2E9C-101B-9397-08002B2CF9AE}" pid="4" name="ICV">
    <vt:lpwstr>F22DA1D77DE34BDEBD1306746DF7D903_12</vt:lpwstr>
  </property>
</Properties>
</file>