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A1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大班科学《快乐购物》教学反思</w:t>
      </w:r>
    </w:p>
    <w:p w14:paraId="58B6F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平山镇中心幼儿园 孙园园</w:t>
      </w:r>
    </w:p>
    <w:p w14:paraId="72AA8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次大班科学活动《快乐购物》，以生活情境为依托，让幼儿在认识人民币、模拟购物的过程中感知货币的用途，体会数学与生活的联系。活动结束后，我结合幼儿的表现和课堂实际，进行了全面的反思，总结亮点与不足，为后续教学优化积累经验。</w:t>
      </w:r>
    </w:p>
    <w:p w14:paraId="4472E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一、活动亮点</w:t>
      </w:r>
    </w:p>
    <w:p w14:paraId="785C7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 情境化教学，激发幼儿参与兴趣</w:t>
      </w:r>
    </w:p>
    <w:p w14:paraId="12CA9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伊始，我创设了超市开业打折活动吸引幼儿注意力，通过讲解人民币了解人民币了解换算用途等，让幼儿掌握本节课知识点。实际操作巩固教学，通过购买物品运用所学知识，沉浸式体验购物过程。相较于枯燥的钱币讲解，情境化的形式充分调动了幼儿的好奇心与参与积极性，大部分幼儿能主动观察人民币、尝试钱币兑换，主动投入到探究活动中，真正实现了“玩中学、学中乐”。</w:t>
      </w:r>
    </w:p>
    <w:p w14:paraId="1F627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 贴合幼儿认知，落实核心教学目标</w:t>
      </w:r>
    </w:p>
    <w:p w14:paraId="7A1A5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大班幼儿具象思维为主的特点，我选取1元、5元、10元等常见面值人民币开展教学，避开复杂的钱币换算，聚焦“认识面值、简单购物、等价交换”的核心目标。通过看一看、摸一摸、说一说、买一买的环节，层层递进引导幼儿感知人民币的特征与用途，多数幼儿能准确辨认不同面值人民币，掌握简单的购物流程，达成了预设的认知与能力目标。</w:t>
      </w:r>
    </w:p>
    <w:p w14:paraId="7E3EB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244C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 注重实践操作，提升幼儿综合能力</w:t>
      </w:r>
    </w:p>
    <w:p w14:paraId="0D26E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中预留充足时间让幼儿自主操作，幼儿分组进行购物模拟，亲手拿取钱币、挑选商品、完成付款。在实践过程中，幼儿不仅锻炼了动手操作、逻辑思维能力，还在小组互动中学会了协商、分享，同时初步感知“花钱购物”的规则，培养了简单的规则意识与理财意识，实现了科学领域与社会领域的有机融合。</w:t>
      </w:r>
    </w:p>
    <w:p w14:paraId="6EA6C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二、活动存在的问题</w:t>
      </w:r>
    </w:p>
    <w:p w14:paraId="7C1E5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 个体差异关注不足，分层教学欠缺</w:t>
      </w:r>
    </w:p>
    <w:p w14:paraId="4F22E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幼儿的认知水平和生活经验存在明显差异，部分幼儿对人民币认知基础较好，能快速完成购物和简单换算；但少数幼儿对钱币面值分辨不清，面对“购物”的环节手足无措，跟不上集体节奏。活动中我未能及时针对不同层次幼儿设计分层任务，对能力薄弱幼儿的个别指导不够及时、细致，导致这部分幼儿参与感较弱。</w:t>
      </w:r>
    </w:p>
    <w:p w14:paraId="1383E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 钱币换算难度把控不当</w:t>
      </w:r>
    </w:p>
    <w:p w14:paraId="0D169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中尝试加入简单的钱币组合换算，如“用1元和5元凑6元买商品”，超出了部分幼儿的理解能力。大班幼儿数运算能力尚处于起步阶段，复杂的换算让幼儿产生畏难情绪，分散了对“购物体验”核心环节的注意力，影响了活动的流畅性和幼儿的学习体验。</w:t>
      </w:r>
    </w:p>
    <w:p w14:paraId="31B44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 活动延伸不够充分，生活联结不足</w:t>
      </w:r>
    </w:p>
    <w:p w14:paraId="79B96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仅停留在课堂模拟购物层面，没有及时延伸到幼儿的真实生活中。课后未设计生活化的拓展任务，幼儿课堂上学到的知识无法在实际生活中巩固运用，导致学习内容与生活实际脱节，难以真正实现“学以致用”的教学初衷。</w:t>
      </w:r>
    </w:p>
    <w:p w14:paraId="3026E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 规则引导不够细致，课堂秩序稍乱</w:t>
      </w:r>
    </w:p>
    <w:p w14:paraId="7822E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模拟购物环节中，部分幼儿过于兴奋，出现争抢商品、随意拿取钱币、不按顺序付款的情况。我前期对购物规则的讲解不够细致，现场秩序维护不够及时，影响了部分幼儿的操作体验，也降低了活动效率。</w:t>
      </w:r>
    </w:p>
    <w:p w14:paraId="23EF0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三、后续改进方向</w:t>
      </w:r>
    </w:p>
    <w:p w14:paraId="6181A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 关注个体差异，实施分层教学</w:t>
      </w:r>
    </w:p>
    <w:p w14:paraId="45F81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续开展此类活动，提前了解幼儿的基础水平，设计分层任务：基础层让幼儿认识面值、独立完成简单购物；提高层引导幼儿尝试简单钱币凑数；挑战层进行小额钱币换算。同时增加个别指导时间，对能力薄弱幼儿进行一对一帮扶，让每个幼儿都能在原有水平上获得提升。</w:t>
      </w:r>
    </w:p>
    <w:p w14:paraId="11B3D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 精准把控难度，贴合幼儿发展水平</w:t>
      </w:r>
    </w:p>
    <w:p w14:paraId="041F5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简化钱币换算环节，聚焦大班幼儿核心经验，以“认识面值、体验购物流程”为重点，摒弃复杂的数运算。将钱币换算内容拆分成小步骤，分课时逐步渗透，遵循幼儿由浅入深、由易到难的认知规律，避免幼儿产生学习压力。</w:t>
      </w:r>
    </w:p>
    <w:p w14:paraId="6C3CF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 丰富活动延伸，强化生活联结</w:t>
      </w:r>
    </w:p>
    <w:p w14:paraId="0F003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延伸下节课面试收银员引出下节课的教学内容，（10以内减法）做到一个主题整合教学。课后布置生活化小任务，如让家长带领幼儿去超市进行真实购物，尝试自主付款；在班级益智区投放人民币教具，让幼儿区域活动时继续练习钱币辨认与兑换，将课堂知识延伸到生活和日常游戏中，巩固学习效果。</w:t>
      </w:r>
    </w:p>
    <w:p w14:paraId="29DF1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271135" cy="7027545"/>
            <wp:effectExtent l="0" t="0" r="5715" b="1905"/>
            <wp:docPr id="3" name="图片 3" descr="8198fbe1bb08e34cdc3a1a48cbdb03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198fbe1bb08e34cdc3a1a48cbdb03d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2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 细化规则引导，优化课堂秩序</w:t>
      </w:r>
    </w:p>
    <w:p w14:paraId="7FB85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前用情景模拟、儿歌等形式，清晰讲解购物规则，如排队付款、轻拿轻放商品、按需选购；活动中安排幼儿担任“收银员”“管理员”，分工协作，共同维护秩序，既培养幼儿的责任感，又保障活动有序开展。</w:t>
      </w:r>
    </w:p>
    <w:p w14:paraId="13E07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次活动让我深刻认识到，幼儿园科学活动要始终立足幼儿的年龄特点和生活实际，既要注重趣味性和实践性，也要兼顾个体差异与知识的实用性。后续我会不断优化教学策略，让科学活动更贴合幼儿需求，助力幼儿在体验中成长、在探究中进步。</w:t>
      </w:r>
    </w:p>
    <w:p w14:paraId="5ABB1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480060</wp:posOffset>
            </wp:positionV>
            <wp:extent cx="5264785" cy="3947160"/>
            <wp:effectExtent l="0" t="0" r="12065" b="15240"/>
            <wp:wrapNone/>
            <wp:docPr id="5" name="图片 5" descr="2b8d6692719af39e5188681aa6de5c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b8d6692719af39e5188681aa6de5c7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271135" cy="7027545"/>
            <wp:effectExtent l="0" t="0" r="5715" b="1905"/>
            <wp:docPr id="2" name="图片 2" descr="8198fbe1bb08e34cdc3a1a48cbdb03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198fbe1bb08e34cdc3a1a48cbdb03d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2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271135" cy="7027545"/>
            <wp:effectExtent l="0" t="0" r="5715" b="1905"/>
            <wp:docPr id="4" name="图片 4" descr="8198fbe1bb08e34cdc3a1a48cbdb03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198fbe1bb08e34cdc3a1a48cbdb03d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2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271135" cy="7027545"/>
            <wp:effectExtent l="0" t="0" r="5715" b="1905"/>
            <wp:docPr id="1" name="图片 1" descr="8198fbe1bb08e34cdc3a1a48cbdb03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198fbe1bb08e34cdc3a1a48cbdb03d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2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85F72"/>
    <w:rsid w:val="1A6A1478"/>
    <w:rsid w:val="3987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1788</Words>
  <Characters>1801</Characters>
  <Lines>0</Lines>
  <Paragraphs>0</Paragraphs>
  <TotalTime>10</TotalTime>
  <ScaleCrop>false</ScaleCrop>
  <LinksUpToDate>false</LinksUpToDate>
  <CharactersWithSpaces>1813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2026-03-10T01:47:00Z</dcterms:created>
  <dc:creator>Administrator</dc:creator>
  <cp:lastModifiedBy>毓九辫儿·吾贞惜</cp:lastModifiedBy>
  <dcterms:modified xsi:type="dcterms:W3CDTF">2026-04-23T06:47:26Z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eyJoZGlkIjoiN2YyMjc5OTU2N2U0ODQ1YjM5MTQ1NDRiMjE0YzAzYjkiLCJ1c2VySWQiOiI2NjM3MzE0OTUifQ==</vt:lpwstr>
  </property>
  <property fmtid="{D5CDD505-2E9C-101B-9397-08002B2CF9AE}" pid="4" name="ICV">
    <vt:lpwstr>EA3A8D09E4F04FF19D05A826E0331951_12</vt:lpwstr>
  </property>
</Properties>
</file>