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高中英语教学设计（新课标·精品完整模板）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一、基本信息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学科：高中英语</w:t>
        <w:br/>
        <w:t>学段：高一 / 高二</w:t>
        <w:br/>
        <w:t>课型：阅读课（可改为听说课、写作课、语法课）</w:t>
        <w:br/>
        <w:t>课时：1 课时（45 分钟）</w:t>
        <w:br/>
      </w:r>
      <w:r>
        <w:rPr>
          <w:rFonts w:eastAsia="等线" w:ascii="Arial" w:cs="Arial" w:hAnsi="Arial"/>
          <w:sz w:val="22"/>
        </w:rPr>
        <w:t>教材版本：人教版（2019）必修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二、教材分析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本课选自人教版高中英语必修教材单元主题阅读文本，属于</w:t>
      </w:r>
      <w:r>
        <w:rPr>
          <w:rFonts w:eastAsia="等线" w:ascii="Arial" w:cs="Arial" w:hAnsi="Arial"/>
          <w:b w:val="true"/>
          <w:sz w:val="22"/>
        </w:rPr>
        <w:t>人与社会</w:t>
      </w:r>
      <w:r>
        <w:rPr>
          <w:rFonts w:eastAsia="等线" w:ascii="Arial" w:cs="Arial" w:hAnsi="Arial"/>
          <w:sz w:val="22"/>
        </w:rPr>
        <w:t>主题语境。文章结构清晰、逻辑严谨，语言地道，词汇、句式具有典型的高中课标特征。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文本承载两大功能：</w:t>
      </w:r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语言工具性</w:t>
      </w:r>
      <w:r>
        <w:rPr>
          <w:rFonts w:eastAsia="等线" w:ascii="Arial" w:cs="Arial" w:hAnsi="Arial"/>
          <w:sz w:val="22"/>
        </w:rPr>
        <w:t>：积累主题词汇、长难句式、语篇结构，提升学生阅读理解、信息提取、逻辑推理能力。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人文育人性</w:t>
      </w:r>
      <w:r>
        <w:rPr>
          <w:rFonts w:eastAsia="等线" w:ascii="Arial" w:cs="Arial" w:hAnsi="Arial"/>
          <w:sz w:val="22"/>
        </w:rPr>
        <w:t>：渗透文化自信、责任担当、青年成长、跨文化理解等德育元素，契合新课标立德树人根本任务。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本课在单元教学中起到承上启下的作用：承接单元词汇与导入话题，为后续语法、写作、输出表达奠定语篇基础。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三、学情分析</w:t>
      </w:r>
      <w:bookmarkEnd w:id="2"/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知识基础</w:t>
      </w:r>
      <w:r>
        <w:rPr>
          <w:rFonts w:eastAsia="等线" w:ascii="Arial" w:cs="Arial" w:hAnsi="Arial"/>
          <w:sz w:val="22"/>
        </w:rPr>
        <w:t>：高一学生具备基础英语阅读能力，能够识别简单句、获取表层信息，但对长难句分析、语篇逻辑、主旨归纳、深层推理能力较弱。</w:t>
      </w:r>
    </w:p>
    <w:p>
      <w:pPr>
        <w:numPr>
          <w:numId w:val="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能力特点</w:t>
      </w:r>
      <w:r>
        <w:rPr>
          <w:rFonts w:eastAsia="等线" w:ascii="Arial" w:cs="Arial" w:hAnsi="Arial"/>
          <w:sz w:val="22"/>
        </w:rPr>
        <w:t>：学生阅读速度参差不齐，部分学生存在</w:t>
      </w:r>
      <w:r>
        <w:rPr>
          <w:rFonts w:eastAsia="等线" w:ascii="Arial" w:cs="Arial" w:hAnsi="Arial"/>
          <w:b w:val="true"/>
          <w:sz w:val="22"/>
        </w:rPr>
        <w:t>逐字翻译、畏难长文、缺乏语篇意识</w:t>
      </w:r>
      <w:r>
        <w:rPr>
          <w:rFonts w:eastAsia="等线" w:ascii="Arial" w:cs="Arial" w:hAnsi="Arial"/>
          <w:sz w:val="22"/>
        </w:rPr>
        <w:t>的问题。</w:t>
      </w:r>
    </w:p>
    <w:p>
      <w:pPr>
        <w:numPr>
          <w:numId w:val="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情感特点</w:t>
      </w:r>
      <w:r>
        <w:rPr>
          <w:rFonts w:eastAsia="等线" w:ascii="Arial" w:cs="Arial" w:hAnsi="Arial"/>
          <w:sz w:val="22"/>
        </w:rPr>
        <w:t>：高中生思维独立、价值观正在成型，对主题类话题兴趣较强，适合开展探究式学习、小组合作学习，利于渗透思政育人。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b w:val="true"/>
          <w:sz w:val="32"/>
        </w:rPr>
        <w:t>四、教学目标（新课标四维目标）</w:t>
      </w:r>
      <w:bookmarkEnd w:id="3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4" w:id="4"/>
      <w:r>
        <w:rPr>
          <w:rFonts w:eastAsia="等线" w:ascii="Arial" w:cs="Arial" w:hAnsi="Arial"/>
          <w:b w:val="true"/>
          <w:sz w:val="30"/>
        </w:rPr>
        <w:t>1. 语言能力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（1）掌握单元重点词汇、短语及核心句型。</w:t>
        <w:br/>
        <w:t>（2）能够快速扫读、查读文本，准确获取文章细节信息、主旨大意。</w:t>
        <w:br/>
      </w:r>
      <w:r>
        <w:rPr>
          <w:rFonts w:eastAsia="等线" w:ascii="Arial" w:cs="Arial" w:hAnsi="Arial"/>
          <w:sz w:val="22"/>
        </w:rPr>
        <w:t>（3）能够梳理文章脉络，理解段落逻辑关系。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5" w:id="5"/>
      <w:r>
        <w:rPr>
          <w:rFonts w:eastAsia="等线" w:ascii="Arial" w:cs="Arial" w:hAnsi="Arial"/>
          <w:b w:val="true"/>
          <w:sz w:val="30"/>
        </w:rPr>
        <w:t>2. 文化意识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（1）对比中外文化差异，拓宽国际视野。</w:t>
        <w:br/>
      </w:r>
      <w:r>
        <w:rPr>
          <w:rFonts w:eastAsia="等线" w:ascii="Arial" w:cs="Arial" w:hAnsi="Arial"/>
          <w:sz w:val="22"/>
        </w:rPr>
        <w:t>（2）树立正确价值观，增强文化自信与家国情怀。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6" w:id="6"/>
      <w:r>
        <w:rPr>
          <w:rFonts w:eastAsia="等线" w:ascii="Arial" w:cs="Arial" w:hAnsi="Arial"/>
          <w:b w:val="true"/>
          <w:sz w:val="30"/>
        </w:rPr>
        <w:t>3. 思维品质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（1）培养分析、推断、归纳、概括等高阶思维。</w:t>
        <w:br/>
      </w:r>
      <w:r>
        <w:rPr>
          <w:rFonts w:eastAsia="等线" w:ascii="Arial" w:cs="Arial" w:hAnsi="Arial"/>
          <w:sz w:val="22"/>
        </w:rPr>
        <w:t>（2）培养批判性思维与逻辑语篇建构能力。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7" w:id="7"/>
      <w:r>
        <w:rPr>
          <w:rFonts w:eastAsia="等线" w:ascii="Arial" w:cs="Arial" w:hAnsi="Arial"/>
          <w:b w:val="true"/>
          <w:sz w:val="30"/>
        </w:rPr>
        <w:t>4. 学习能力</w:t>
      </w:r>
      <w:bookmarkEnd w:id="7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（1）掌握 “预测 — 略读 — 细读 — 复盘” 的阅读策略。</w:t>
        <w:br/>
      </w:r>
      <w:r>
        <w:rPr>
          <w:rFonts w:eastAsia="等线" w:ascii="Arial" w:cs="Arial" w:hAnsi="Arial"/>
          <w:sz w:val="22"/>
        </w:rPr>
        <w:t>（2）学会小组合作、自主探究，养成良好阅读习惯。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8" w:id="8"/>
      <w:r>
        <w:rPr>
          <w:rFonts w:eastAsia="等线" w:ascii="Arial" w:cs="Arial" w:hAnsi="Arial"/>
          <w:b w:val="true"/>
          <w:sz w:val="32"/>
        </w:rPr>
        <w:t>五、教学重难点</w:t>
      </w:r>
      <w:bookmarkEnd w:id="8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9" w:id="9"/>
      <w:r>
        <w:rPr>
          <w:rFonts w:eastAsia="等线" w:ascii="Arial" w:cs="Arial" w:hAnsi="Arial"/>
          <w:b w:val="true"/>
          <w:sz w:val="30"/>
        </w:rPr>
        <w:t>教学重点</w:t>
      </w:r>
      <w:bookmarkEnd w:id="9"/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掌握重点词汇、核心句型。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梳理文章结构，抓取主旨与关键信息。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0" w:id="10"/>
      <w:r>
        <w:rPr>
          <w:rFonts w:eastAsia="等线" w:ascii="Arial" w:cs="Arial" w:hAnsi="Arial"/>
          <w:b w:val="true"/>
          <w:sz w:val="30"/>
        </w:rPr>
        <w:t>教学难点</w:t>
      </w:r>
      <w:bookmarkEnd w:id="10"/>
    </w:p>
    <w:p>
      <w:pPr>
        <w:numPr>
          <w:numId w:val="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长难句理解与句式分析。</w:t>
      </w:r>
    </w:p>
    <w:p>
      <w:pPr>
        <w:numPr>
          <w:numId w:val="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深层推理、作者态度判断、语篇逻辑提炼。</w:t>
      </w:r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将输入语言转化为简单口头、书面输出。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1" w:id="11"/>
      <w:r>
        <w:rPr>
          <w:rFonts w:eastAsia="等线" w:ascii="Arial" w:cs="Arial" w:hAnsi="Arial"/>
          <w:b w:val="true"/>
          <w:sz w:val="32"/>
        </w:rPr>
        <w:t>六、教学方法与学习方法</w:t>
      </w:r>
      <w:bookmarkEnd w:id="11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2" w:id="12"/>
      <w:r>
        <w:rPr>
          <w:rFonts w:eastAsia="等线" w:ascii="Arial" w:cs="Arial" w:hAnsi="Arial"/>
          <w:b w:val="true"/>
          <w:sz w:val="30"/>
        </w:rPr>
        <w:t>教学方法</w:t>
      </w:r>
      <w:bookmarkEnd w:id="1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情境导入法、任务型教学法、问题链教学法、分层教学法、启发式教学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3" w:id="13"/>
      <w:r>
        <w:rPr>
          <w:rFonts w:eastAsia="等线" w:ascii="Arial" w:cs="Arial" w:hAnsi="Arial"/>
          <w:b w:val="true"/>
          <w:sz w:val="30"/>
        </w:rPr>
        <w:t>学习方法</w:t>
      </w:r>
      <w:bookmarkEnd w:id="13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自主探究、小组合作、思维导图梳理、读思结合、学以致用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4" w:id="14"/>
      <w:r>
        <w:rPr>
          <w:rFonts w:eastAsia="等线" w:ascii="Arial" w:cs="Arial" w:hAnsi="Arial"/>
          <w:b w:val="true"/>
          <w:sz w:val="32"/>
        </w:rPr>
        <w:t>七、教学准备</w:t>
      </w:r>
      <w:bookmarkEnd w:id="1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多媒体课件、音频、学案、板书设计、课堂任务单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5" w:id="15"/>
      <w:r>
        <w:rPr>
          <w:rFonts w:eastAsia="等线" w:ascii="Arial" w:cs="Arial" w:hAnsi="Arial"/>
          <w:b w:val="true"/>
          <w:sz w:val="32"/>
        </w:rPr>
        <w:t>八、完整教学过程（45 分钟）</w:t>
      </w:r>
      <w:bookmarkEnd w:id="15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6" w:id="16"/>
      <w:r>
        <w:rPr>
          <w:rFonts w:eastAsia="等线" w:ascii="Arial" w:cs="Arial" w:hAnsi="Arial"/>
          <w:b w:val="true"/>
          <w:sz w:val="30"/>
        </w:rPr>
        <w:t>Step 1 Lead-in 情境导入（5 分钟）</w:t>
      </w:r>
      <w:bookmarkEnd w:id="16"/>
    </w:p>
    <w:p>
      <w:pPr>
        <w:numPr>
          <w:numId w:val="1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教师结合单元主题展示图片、短视频或生活情境，引出本课话题。</w:t>
      </w:r>
    </w:p>
    <w:p>
      <w:pPr>
        <w:numPr>
          <w:numId w:val="1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通过 2–3 个简单问题激活学生已有知识：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What do you know about…?</w:t>
      </w:r>
    </w:p>
    <w:p>
      <w:pPr>
        <w:numPr>
          <w:numId w:val="1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Have you ever experienced…?</w:t>
      </w:r>
    </w:p>
    <w:p>
      <w:pPr>
        <w:numPr>
          <w:numId w:val="1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导入本课标题，引导学生</w:t>
      </w:r>
      <w:r>
        <w:rPr>
          <w:rFonts w:eastAsia="等线" w:ascii="Arial" w:cs="Arial" w:hAnsi="Arial"/>
          <w:b w:val="true"/>
          <w:sz w:val="22"/>
        </w:rPr>
        <w:t>预测文章内容</w:t>
      </w:r>
      <w:r>
        <w:rPr>
          <w:rFonts w:eastAsia="等线" w:ascii="Arial" w:cs="Arial" w:hAnsi="Arial"/>
          <w:sz w:val="22"/>
        </w:rPr>
        <w:t>，激发阅读兴趣。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设计意图</w:t>
      </w:r>
      <w:r>
        <w:rPr>
          <w:rFonts w:eastAsia="等线" w:ascii="Arial" w:cs="Arial" w:hAnsi="Arial"/>
          <w:sz w:val="22"/>
        </w:rPr>
        <w:t>：创设真实语境，激活词汇储备，培养预测阅读策略，快速带入课堂主题。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7" w:id="17"/>
      <w:r>
        <w:rPr>
          <w:rFonts w:eastAsia="等线" w:ascii="Arial" w:cs="Arial" w:hAnsi="Arial"/>
          <w:b w:val="true"/>
          <w:sz w:val="30"/>
        </w:rPr>
        <w:t>Step 2 Pre-reading 读前铺垫（5 分钟）</w:t>
      </w:r>
      <w:bookmarkEnd w:id="17"/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呈现本课核心生词、重点短语，通过语境快速释义。</w:t>
      </w:r>
    </w:p>
    <w:p>
      <w:pPr>
        <w:numPr>
          <w:numId w:val="1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简单句型铺垫，降低阅读难度。</w:t>
      </w:r>
    </w:p>
    <w:p>
      <w:pPr>
        <w:numPr>
          <w:numId w:val="1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明确本节课阅读任务。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设计意图</w:t>
      </w:r>
      <w:r>
        <w:rPr>
          <w:rFonts w:eastAsia="等线" w:ascii="Arial" w:cs="Arial" w:hAnsi="Arial"/>
          <w:sz w:val="22"/>
        </w:rPr>
        <w:t>：扫清阅读障碍，分层教学，照顾基础薄弱学生。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18" w:id="18"/>
      <w:r>
        <w:rPr>
          <w:rFonts w:eastAsia="等线" w:ascii="Arial" w:cs="Arial" w:hAnsi="Arial"/>
          <w:b w:val="true"/>
          <w:sz w:val="30"/>
        </w:rPr>
        <w:t>Step 3 While-reading 读中探究（20 分钟）</w:t>
      </w:r>
      <w:bookmarkEnd w:id="18"/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19" w:id="19"/>
      <w:r>
        <w:rPr>
          <w:rFonts w:eastAsia="等线" w:ascii="Arial" w:cs="Arial" w:hAnsi="Arial"/>
          <w:b w:val="true"/>
          <w:sz w:val="28"/>
        </w:rPr>
        <w:t>Task 1 Skimming 略读（整体感知）</w:t>
      </w:r>
      <w:bookmarkEnd w:id="19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学生快速默读，完成：</w:t>
      </w:r>
    </w:p>
    <w:p>
      <w:pPr>
        <w:numPr>
          <w:numId w:val="1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Find the main idea of the passage.</w:t>
      </w:r>
    </w:p>
    <w:p>
      <w:pPr>
        <w:numPr>
          <w:numId w:val="2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Divide the structure of the text.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教师引导学生总结：总分结构、时间顺序、逻辑递进等语篇结构。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20" w:id="20"/>
      <w:r>
        <w:rPr>
          <w:rFonts w:eastAsia="等线" w:ascii="Arial" w:cs="Arial" w:hAnsi="Arial"/>
          <w:b w:val="true"/>
          <w:sz w:val="28"/>
        </w:rPr>
        <w:t>Task 2 Scanning 查读（细节获取）</w:t>
      </w:r>
      <w:bookmarkEnd w:id="2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学生快速定位信息，完成细节选择题、填空题、判断题。</w:t>
        <w:br/>
      </w:r>
      <w:r>
        <w:rPr>
          <w:rFonts w:eastAsia="等线" w:ascii="Arial" w:cs="Arial" w:hAnsi="Arial"/>
          <w:sz w:val="22"/>
        </w:rPr>
        <w:t>训练学生</w:t>
      </w:r>
      <w:r>
        <w:rPr>
          <w:rFonts w:eastAsia="等线" w:ascii="Arial" w:cs="Arial" w:hAnsi="Arial"/>
          <w:b w:val="true"/>
          <w:sz w:val="22"/>
        </w:rPr>
        <w:t>快速定位、抓关键词</w:t>
      </w:r>
      <w:r>
        <w:rPr>
          <w:rFonts w:eastAsia="等线" w:ascii="Arial" w:cs="Arial" w:hAnsi="Arial"/>
          <w:sz w:val="22"/>
        </w:rPr>
        <w:t>的能力。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21" w:id="21"/>
      <w:r>
        <w:rPr>
          <w:rFonts w:eastAsia="等线" w:ascii="Arial" w:cs="Arial" w:hAnsi="Arial"/>
          <w:b w:val="true"/>
          <w:sz w:val="28"/>
        </w:rPr>
        <w:t>Task 3 Intensive reading 细读（重难点突破）</w:t>
      </w:r>
      <w:bookmarkEnd w:id="21"/>
    </w:p>
    <w:p>
      <w:pPr>
        <w:numPr>
          <w:numId w:val="2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逐段精读，分析长难句结构。</w:t>
      </w:r>
    </w:p>
    <w:p>
      <w:pPr>
        <w:numPr>
          <w:numId w:val="2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梳理段落主旨、句间逻辑。</w:t>
      </w:r>
    </w:p>
    <w:p>
      <w:pPr>
        <w:numPr>
          <w:numId w:val="2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探究作者态度、情感、写作目的。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教师采用</w:t>
      </w:r>
      <w:r>
        <w:rPr>
          <w:rFonts w:eastAsia="等线" w:ascii="Arial" w:cs="Arial" w:hAnsi="Arial"/>
          <w:b w:val="true"/>
          <w:sz w:val="22"/>
        </w:rPr>
        <w:t>问题链</w:t>
      </w:r>
      <w:r>
        <w:rPr>
          <w:rFonts w:eastAsia="等线" w:ascii="Arial" w:cs="Arial" w:hAnsi="Arial"/>
          <w:sz w:val="22"/>
        </w:rPr>
        <w:t>层层推进，由浅入深，落实思维训练。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设计意图</w:t>
      </w:r>
      <w:r>
        <w:rPr>
          <w:rFonts w:eastAsia="等线" w:ascii="Arial" w:cs="Arial" w:hAnsi="Arial"/>
          <w:sz w:val="22"/>
        </w:rPr>
        <w:t>：由整体到细节、由表层到深层，层层递进，突破重难点。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2" w:id="22"/>
      <w:r>
        <w:rPr>
          <w:rFonts w:eastAsia="等线" w:ascii="Arial" w:cs="Arial" w:hAnsi="Arial"/>
          <w:b w:val="true"/>
          <w:sz w:val="30"/>
        </w:rPr>
        <w:t>Step 4 Post-reading 读后输出（10 分钟）</w:t>
      </w:r>
      <w:bookmarkEnd w:id="22"/>
    </w:p>
    <w:p>
      <w:pPr>
        <w:numPr>
          <w:numId w:val="2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小组讨论主题问题，结合文本发表观点。</w:t>
      </w:r>
    </w:p>
    <w:p>
      <w:pPr>
        <w:numPr>
          <w:numId w:val="2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师生共同梳理文章思维导图。</w:t>
      </w:r>
    </w:p>
    <w:p>
      <w:pPr>
        <w:numPr>
          <w:numId w:val="2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简单口头复述或句子仿写输出。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育人渗透</w:t>
      </w:r>
      <w:r>
        <w:rPr>
          <w:rFonts w:eastAsia="等线" w:ascii="Arial" w:cs="Arial" w:hAnsi="Arial"/>
          <w:sz w:val="22"/>
        </w:rPr>
        <w:t>：结合主题引导学生树立积极人生观、学习观、文化观，落实立德树人。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23" w:id="23"/>
      <w:r>
        <w:rPr>
          <w:rFonts w:eastAsia="等线" w:ascii="Arial" w:cs="Arial" w:hAnsi="Arial"/>
          <w:b w:val="true"/>
          <w:sz w:val="30"/>
        </w:rPr>
        <w:t>Step 5 Summary &amp; Homework 总结作业（5 分钟）</w:t>
      </w:r>
      <w:bookmarkEnd w:id="23"/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24" w:id="24"/>
      <w:r>
        <w:rPr>
          <w:rFonts w:eastAsia="等线" w:ascii="Arial" w:cs="Arial" w:hAnsi="Arial"/>
          <w:b w:val="true"/>
          <w:sz w:val="28"/>
        </w:rPr>
        <w:t>课堂小结</w:t>
      </w:r>
      <w:bookmarkEnd w:id="2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师生共同总结：</w:t>
      </w:r>
    </w:p>
    <w:p>
      <w:pPr>
        <w:numPr>
          <w:numId w:val="2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本课重点词汇句型</w:t>
      </w:r>
    </w:p>
    <w:p>
      <w:pPr>
        <w:numPr>
          <w:numId w:val="2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文章结构与主旨</w:t>
      </w:r>
    </w:p>
    <w:p>
      <w:pPr>
        <w:numPr>
          <w:numId w:val="2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阅读方法与思维收获</w:t>
      </w:r>
    </w:p>
    <w:p>
      <w:pPr>
        <w:pStyle w:val="4"/>
        <w:spacing w:before="260" w:after="120" w:line="288" w:lineRule="auto"/>
        <w:ind w:left="0"/>
        <w:jc w:val="left"/>
        <w:outlineLvl w:val="3"/>
      </w:pPr>
      <w:bookmarkStart w:name="heading_25" w:id="25"/>
      <w:r>
        <w:rPr>
          <w:rFonts w:eastAsia="等线" w:ascii="Arial" w:cs="Arial" w:hAnsi="Arial"/>
          <w:b w:val="true"/>
          <w:sz w:val="28"/>
        </w:rPr>
        <w:t>分层作业</w:t>
      </w:r>
      <w:bookmarkEnd w:id="25"/>
    </w:p>
    <w:p>
      <w:pPr>
        <w:numPr>
          <w:numId w:val="3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基础作业：熟读课文，整理单词短语。</w:t>
      </w:r>
    </w:p>
    <w:p>
      <w:pPr>
        <w:numPr>
          <w:numId w:val="3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提升作业：完成句式仿写、段落概括。</w:t>
      </w:r>
    </w:p>
    <w:p>
      <w:pPr>
        <w:numPr>
          <w:numId w:val="3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拓展作业：查阅相关主题英文素材，积累表达。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6" w:id="26"/>
      <w:r>
        <w:rPr>
          <w:rFonts w:eastAsia="等线" w:ascii="Arial" w:cs="Arial" w:hAnsi="Arial"/>
          <w:b w:val="true"/>
          <w:sz w:val="32"/>
        </w:rPr>
        <w:t>九、板书设计（简洁高级公开课版）</w:t>
      </w:r>
      <w:bookmarkEnd w:id="2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Unit Theme：\</w:t>
      </w:r>
      <w:r>
        <w:rPr>
          <w:rFonts w:eastAsia="等线" w:ascii="Arial" w:cs="Arial" w:hAnsi="Arial"/>
          <w:b w:val="true"/>
          <w:i w:val="true"/>
          <w:sz w:val="22"/>
        </w:rPr>
        <w:t>\</w:t>
      </w:r>
      <w:r>
        <w:rPr>
          <w:rFonts w:eastAsia="等线" w:ascii="Arial" w:cs="Arial" w:hAnsi="Arial"/>
          <w:b w:val="true"/>
          <w:sz w:val="22"/>
        </w:rPr>
        <w:t>\</w:t>
      </w:r>
      <w:r>
        <w:rPr>
          <w:rFonts w:eastAsia="等线" w:ascii="Arial" w:cs="Arial" w:hAnsi="Arial"/>
          <w:b w:val="true"/>
          <w:i w:val="true"/>
          <w:sz w:val="22"/>
        </w:rPr>
        <w:t>\</w:t>
      </w:r>
      <w:r>
        <w:rPr>
          <w:rFonts w:eastAsia="等线" w:ascii="Arial" w:cs="Arial" w:hAnsi="Arial"/>
          <w:b w:val="true"/>
          <w:sz w:val="22"/>
        </w:rPr>
        <w:t>\</w:t>
      </w:r>
      <w:r>
        <w:rPr>
          <w:rFonts w:eastAsia="等线" w:ascii="Arial" w:cs="Arial" w:hAnsi="Arial"/>
          <w:b w:val="true"/>
          <w:i w:val="true"/>
          <w:sz w:val="22"/>
        </w:rPr>
        <w:t>\</w:t>
      </w:r>
      <w:r>
        <w:rPr>
          <w:rFonts w:eastAsia="等线" w:ascii="Arial" w:cs="Arial" w:hAnsi="Arial"/>
          <w:b w:val="true"/>
          <w:sz w:val="22"/>
        </w:rPr>
        <w:t>\</w:t>
      </w:r>
      <w:r>
        <w:rPr>
          <w:rFonts w:eastAsia="等线" w:ascii="Arial" w:cs="Arial" w:hAnsi="Arial"/>
          <w:b w:val="true"/>
          <w:i w:val="true"/>
          <w:sz w:val="22"/>
        </w:rPr>
        <w:t>\</w:t>
      </w:r>
      <w:r>
        <w:rPr>
          <w:rFonts w:eastAsia="等线" w:ascii="Arial" w:cs="Arial" w:hAnsi="Arial"/>
          <w:b w:val="true"/>
          <w:sz w:val="22"/>
        </w:rPr>
        <w:t>\</w:t>
      </w:r>
      <w:r>
        <w:rPr>
          <w:rFonts w:eastAsia="等线" w:ascii="Arial" w:cs="Arial" w:hAnsi="Arial"/>
          <w:b w:val="true"/>
          <w:i w:val="true"/>
          <w:sz w:val="22"/>
        </w:rPr>
        <w:t>\</w:t>
      </w:r>
    </w:p>
    <w:p>
      <w:pPr>
        <w:numPr>
          <w:numId w:val="3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Key words &amp; phrases</w:t>
      </w:r>
    </w:p>
    <w:p>
      <w:pPr>
        <w:numPr>
          <w:numId w:val="3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Sentence patterns</w:t>
      </w:r>
    </w:p>
    <w:p>
      <w:pPr>
        <w:numPr>
          <w:numId w:val="3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Text structure</w:t>
      </w:r>
    </w:p>
    <w:p>
      <w:pPr>
        <w:numPr>
          <w:numId w:val="36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Para1: Introduction</w:t>
      </w:r>
    </w:p>
    <w:p>
      <w:pPr>
        <w:numPr>
          <w:numId w:val="37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Para2-3: Details</w:t>
      </w:r>
    </w:p>
    <w:p>
      <w:pPr>
        <w:numPr>
          <w:numId w:val="38"/>
        </w:numPr>
        <w:spacing w:before="120" w:after="120" w:line="288" w:lineRule="auto"/>
        <w:ind w:left="453"/>
        <w:jc w:val="left"/>
      </w:pPr>
      <w:r>
        <w:rPr>
          <w:rFonts w:eastAsia="等线" w:ascii="Arial" w:cs="Arial" w:hAnsi="Arial"/>
          <w:sz w:val="22"/>
        </w:rPr>
        <w:t>Para4: Conclusion</w:t>
      </w:r>
    </w:p>
    <w:p>
      <w:pPr>
        <w:numPr>
          <w:numId w:val="3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Theme &amp; Value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7" w:id="27"/>
      <w:r>
        <w:rPr>
          <w:rFonts w:eastAsia="等线" w:ascii="Arial" w:cs="Arial" w:hAnsi="Arial"/>
          <w:b w:val="true"/>
          <w:sz w:val="32"/>
        </w:rPr>
        <w:t>十、教学反思</w:t>
      </w:r>
      <w:bookmarkEnd w:id="27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本节课以新课标主题语境为依托，坚持学生主体、教师主导，通过读前、读中、读后完整闭环训练，落实语言输入与思维培养。课堂任务分层清晰，兼顾学困生与优生，德育自然渗透。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不足之处在于：部分学生长难句分析速度较慢，课堂输出时间有限。后续教学中会继续加强语篇思维训练，增加常态化输出练习，进一步提升学生综合语言运用能力。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|（注：部分内容可能由 AI 生成）</w:t>
      </w:r>
    </w:p>
    <w:sectPr>
      <w:footerReference w:type="default" r:id="rId3"/>
      <w:headerReference w:type="default" r:id="rId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2827320">
    <w:lvl>
      <w:start w:val="1"/>
      <w:numFmt w:val="decimal"/>
      <w:suff w:val="tab"/>
      <w:lvlText w:val="%1."/>
      <w:rPr>
        <w:color w:val="3370ff"/>
      </w:rPr>
    </w:lvl>
  </w:abstractNum>
  <w:abstractNum w:abstractNumId="2827321">
    <w:lvl>
      <w:start w:val="2"/>
      <w:numFmt w:val="decimal"/>
      <w:suff w:val="tab"/>
      <w:lvlText w:val="%1."/>
      <w:rPr>
        <w:color w:val="3370ff"/>
      </w:rPr>
    </w:lvl>
  </w:abstractNum>
  <w:abstractNum w:abstractNumId="2827322">
    <w:lvl>
      <w:start w:val="1"/>
      <w:numFmt w:val="decimal"/>
      <w:suff w:val="tab"/>
      <w:lvlText w:val="%1."/>
      <w:rPr>
        <w:color w:val="3370ff"/>
      </w:rPr>
    </w:lvl>
  </w:abstractNum>
  <w:abstractNum w:abstractNumId="2827323">
    <w:lvl>
      <w:start w:val="2"/>
      <w:numFmt w:val="decimal"/>
      <w:suff w:val="tab"/>
      <w:lvlText w:val="%1."/>
      <w:rPr>
        <w:color w:val="3370ff"/>
      </w:rPr>
    </w:lvl>
  </w:abstractNum>
  <w:abstractNum w:abstractNumId="2827324">
    <w:lvl>
      <w:start w:val="3"/>
      <w:numFmt w:val="decimal"/>
      <w:suff w:val="tab"/>
      <w:lvlText w:val="%1."/>
      <w:rPr>
        <w:color w:val="3370ff"/>
      </w:rPr>
    </w:lvl>
  </w:abstractNum>
  <w:abstractNum w:abstractNumId="2827325">
    <w:lvl>
      <w:start w:val="1"/>
      <w:numFmt w:val="decimal"/>
      <w:suff w:val="tab"/>
      <w:lvlText w:val="%1."/>
      <w:rPr>
        <w:color w:val="3370ff"/>
      </w:rPr>
    </w:lvl>
  </w:abstractNum>
  <w:abstractNum w:abstractNumId="2827326">
    <w:lvl>
      <w:start w:val="2"/>
      <w:numFmt w:val="decimal"/>
      <w:suff w:val="tab"/>
      <w:lvlText w:val="%1."/>
      <w:rPr>
        <w:color w:val="3370ff"/>
      </w:rPr>
    </w:lvl>
  </w:abstractNum>
  <w:abstractNum w:abstractNumId="2827327">
    <w:lvl>
      <w:start w:val="1"/>
      <w:numFmt w:val="decimal"/>
      <w:suff w:val="tab"/>
      <w:lvlText w:val="%1."/>
      <w:rPr>
        <w:color w:val="3370ff"/>
      </w:rPr>
    </w:lvl>
  </w:abstractNum>
  <w:abstractNum w:abstractNumId="2827328">
    <w:lvl>
      <w:start w:val="2"/>
      <w:numFmt w:val="decimal"/>
      <w:suff w:val="tab"/>
      <w:lvlText w:val="%1."/>
      <w:rPr>
        <w:color w:val="3370ff"/>
      </w:rPr>
    </w:lvl>
  </w:abstractNum>
  <w:abstractNum w:abstractNumId="2827329">
    <w:lvl>
      <w:start w:val="3"/>
      <w:numFmt w:val="decimal"/>
      <w:suff w:val="tab"/>
      <w:lvlText w:val="%1."/>
      <w:rPr>
        <w:color w:val="3370ff"/>
      </w:rPr>
    </w:lvl>
  </w:abstractNum>
  <w:abstractNum w:abstractNumId="2827330">
    <w:lvl>
      <w:start w:val="1"/>
      <w:numFmt w:val="decimal"/>
      <w:suff w:val="tab"/>
      <w:lvlText w:val="%1."/>
      <w:rPr>
        <w:color w:val="3370ff"/>
      </w:rPr>
    </w:lvl>
  </w:abstractNum>
  <w:abstractNum w:abstractNumId="2827331">
    <w:lvl>
      <w:start w:val="2"/>
      <w:numFmt w:val="decimal"/>
      <w:suff w:val="tab"/>
      <w:lvlText w:val="%1."/>
      <w:rPr>
        <w:color w:val="3370ff"/>
      </w:rPr>
    </w:lvl>
  </w:abstractNum>
  <w:abstractNum w:abstractNumId="2827332">
    <w:lvl>
      <w:numFmt w:val="bullet"/>
      <w:suff w:val="tab"/>
      <w:lvlText w:val="•"/>
      <w:rPr>
        <w:color w:val="3370ff"/>
      </w:rPr>
    </w:lvl>
  </w:abstractNum>
  <w:abstractNum w:abstractNumId="2827333">
    <w:lvl>
      <w:numFmt w:val="bullet"/>
      <w:suff w:val="tab"/>
      <w:lvlText w:val="•"/>
      <w:rPr>
        <w:color w:val="3370ff"/>
      </w:rPr>
    </w:lvl>
  </w:abstractNum>
  <w:abstractNum w:abstractNumId="2827334">
    <w:lvl>
      <w:start w:val="3"/>
      <w:numFmt w:val="decimal"/>
      <w:suff w:val="tab"/>
      <w:lvlText w:val="%1."/>
      <w:rPr>
        <w:color w:val="3370ff"/>
      </w:rPr>
    </w:lvl>
  </w:abstractNum>
  <w:abstractNum w:abstractNumId="2827335">
    <w:lvl>
      <w:start w:val="1"/>
      <w:numFmt w:val="decimal"/>
      <w:suff w:val="tab"/>
      <w:lvlText w:val="%1."/>
      <w:rPr>
        <w:color w:val="3370ff"/>
      </w:rPr>
    </w:lvl>
  </w:abstractNum>
  <w:abstractNum w:abstractNumId="2827336">
    <w:lvl>
      <w:start w:val="2"/>
      <w:numFmt w:val="decimal"/>
      <w:suff w:val="tab"/>
      <w:lvlText w:val="%1."/>
      <w:rPr>
        <w:color w:val="3370ff"/>
      </w:rPr>
    </w:lvl>
  </w:abstractNum>
  <w:abstractNum w:abstractNumId="2827337">
    <w:lvl>
      <w:start w:val="3"/>
      <w:numFmt w:val="decimal"/>
      <w:suff w:val="tab"/>
      <w:lvlText w:val="%1."/>
      <w:rPr>
        <w:color w:val="3370ff"/>
      </w:rPr>
    </w:lvl>
  </w:abstractNum>
  <w:abstractNum w:abstractNumId="2827338">
    <w:lvl>
      <w:numFmt w:val="bullet"/>
      <w:suff w:val="tab"/>
      <w:lvlText w:val="•"/>
      <w:rPr>
        <w:color w:val="3370ff"/>
      </w:rPr>
    </w:lvl>
  </w:abstractNum>
  <w:abstractNum w:abstractNumId="2827339">
    <w:lvl>
      <w:numFmt w:val="bullet"/>
      <w:suff w:val="tab"/>
      <w:lvlText w:val="•"/>
      <w:rPr>
        <w:color w:val="3370ff"/>
      </w:rPr>
    </w:lvl>
  </w:abstractNum>
  <w:abstractNum w:abstractNumId="2827340">
    <w:lvl>
      <w:start w:val="1"/>
      <w:numFmt w:val="decimal"/>
      <w:suff w:val="tab"/>
      <w:lvlText w:val="%1."/>
      <w:rPr>
        <w:color w:val="3370ff"/>
      </w:rPr>
    </w:lvl>
  </w:abstractNum>
  <w:abstractNum w:abstractNumId="2827341">
    <w:lvl>
      <w:start w:val="2"/>
      <w:numFmt w:val="decimal"/>
      <w:suff w:val="tab"/>
      <w:lvlText w:val="%1."/>
      <w:rPr>
        <w:color w:val="3370ff"/>
      </w:rPr>
    </w:lvl>
  </w:abstractNum>
  <w:abstractNum w:abstractNumId="2827342">
    <w:lvl>
      <w:start w:val="3"/>
      <w:numFmt w:val="decimal"/>
      <w:suff w:val="tab"/>
      <w:lvlText w:val="%1."/>
      <w:rPr>
        <w:color w:val="3370ff"/>
      </w:rPr>
    </w:lvl>
  </w:abstractNum>
  <w:abstractNum w:abstractNumId="2827343">
    <w:lvl>
      <w:start w:val="1"/>
      <w:numFmt w:val="decimal"/>
      <w:suff w:val="tab"/>
      <w:lvlText w:val="%1."/>
      <w:rPr>
        <w:color w:val="3370ff"/>
      </w:rPr>
    </w:lvl>
  </w:abstractNum>
  <w:abstractNum w:abstractNumId="2827344">
    <w:lvl>
      <w:start w:val="2"/>
      <w:numFmt w:val="decimal"/>
      <w:suff w:val="tab"/>
      <w:lvlText w:val="%1."/>
      <w:rPr>
        <w:color w:val="3370ff"/>
      </w:rPr>
    </w:lvl>
  </w:abstractNum>
  <w:abstractNum w:abstractNumId="2827345">
    <w:lvl>
      <w:start w:val="3"/>
      <w:numFmt w:val="decimal"/>
      <w:suff w:val="tab"/>
      <w:lvlText w:val="%1."/>
      <w:rPr>
        <w:color w:val="3370ff"/>
      </w:rPr>
    </w:lvl>
  </w:abstractNum>
  <w:abstractNum w:abstractNumId="2827346">
    <w:lvl>
      <w:numFmt w:val="bullet"/>
      <w:suff w:val="tab"/>
      <w:lvlText w:val="•"/>
      <w:rPr>
        <w:color w:val="3370ff"/>
      </w:rPr>
    </w:lvl>
  </w:abstractNum>
  <w:abstractNum w:abstractNumId="2827347">
    <w:lvl>
      <w:numFmt w:val="bullet"/>
      <w:suff w:val="tab"/>
      <w:lvlText w:val="•"/>
      <w:rPr>
        <w:color w:val="3370ff"/>
      </w:rPr>
    </w:lvl>
  </w:abstractNum>
  <w:abstractNum w:abstractNumId="2827348">
    <w:lvl>
      <w:numFmt w:val="bullet"/>
      <w:suff w:val="tab"/>
      <w:lvlText w:val="•"/>
      <w:rPr>
        <w:color w:val="3370ff"/>
      </w:rPr>
    </w:lvl>
  </w:abstractNum>
  <w:abstractNum w:abstractNumId="2827349">
    <w:lvl>
      <w:start w:val="1"/>
      <w:numFmt w:val="decimal"/>
      <w:suff w:val="tab"/>
      <w:lvlText w:val="%1."/>
      <w:rPr>
        <w:color w:val="3370ff"/>
      </w:rPr>
    </w:lvl>
  </w:abstractNum>
  <w:abstractNum w:abstractNumId="2827350">
    <w:lvl>
      <w:start w:val="2"/>
      <w:numFmt w:val="decimal"/>
      <w:suff w:val="tab"/>
      <w:lvlText w:val="%1."/>
      <w:rPr>
        <w:color w:val="3370ff"/>
      </w:rPr>
    </w:lvl>
  </w:abstractNum>
  <w:abstractNum w:abstractNumId="2827351">
    <w:lvl>
      <w:start w:val="3"/>
      <w:numFmt w:val="decimal"/>
      <w:suff w:val="tab"/>
      <w:lvlText w:val="%1."/>
      <w:rPr>
        <w:color w:val="3370ff"/>
      </w:rPr>
    </w:lvl>
  </w:abstractNum>
  <w:abstractNum w:abstractNumId="2827352">
    <w:lvl>
      <w:start w:val="1"/>
      <w:numFmt w:val="decimal"/>
      <w:suff w:val="tab"/>
      <w:lvlText w:val="%1."/>
      <w:rPr>
        <w:color w:val="3370ff"/>
      </w:rPr>
    </w:lvl>
  </w:abstractNum>
  <w:abstractNum w:abstractNumId="2827353">
    <w:lvl>
      <w:start w:val="2"/>
      <w:numFmt w:val="decimal"/>
      <w:suff w:val="tab"/>
      <w:lvlText w:val="%1."/>
      <w:rPr>
        <w:color w:val="3370ff"/>
      </w:rPr>
    </w:lvl>
  </w:abstractNum>
  <w:abstractNum w:abstractNumId="2827354">
    <w:lvl>
      <w:start w:val="3"/>
      <w:numFmt w:val="decimal"/>
      <w:suff w:val="tab"/>
      <w:lvlText w:val="%1."/>
      <w:rPr>
        <w:color w:val="3370ff"/>
      </w:rPr>
    </w:lvl>
  </w:abstractNum>
  <w:abstractNum w:abstractNumId="2827355">
    <w:lvl>
      <w:numFmt w:val="bullet"/>
      <w:suff w:val="tab"/>
      <w:lvlText w:val="￮"/>
      <w:rPr>
        <w:color w:val="3370ff"/>
      </w:rPr>
    </w:lvl>
  </w:abstractNum>
  <w:abstractNum w:abstractNumId="2827356">
    <w:lvl>
      <w:numFmt w:val="bullet"/>
      <w:suff w:val="tab"/>
      <w:lvlText w:val="￮"/>
      <w:rPr>
        <w:color w:val="3370ff"/>
      </w:rPr>
    </w:lvl>
  </w:abstractNum>
  <w:abstractNum w:abstractNumId="2827357">
    <w:lvl>
      <w:numFmt w:val="bullet"/>
      <w:suff w:val="tab"/>
      <w:lvlText w:val="￮"/>
      <w:rPr>
        <w:color w:val="3370ff"/>
      </w:rPr>
    </w:lvl>
  </w:abstractNum>
  <w:abstractNum w:abstractNumId="2827358">
    <w:lvl>
      <w:start w:val="4"/>
      <w:numFmt w:val="decimal"/>
      <w:suff w:val="tab"/>
      <w:lvlText w:val="%1."/>
      <w:rPr>
        <w:color w:val="3370ff"/>
      </w:rPr>
    </w:lvl>
  </w:abstractNum>
  <w:num w:numId="1">
    <w:abstractNumId w:val="2827320"/>
  </w:num>
  <w:num w:numId="2">
    <w:abstractNumId w:val="2827321"/>
  </w:num>
  <w:num w:numId="3">
    <w:abstractNumId w:val="2827322"/>
  </w:num>
  <w:num w:numId="4">
    <w:abstractNumId w:val="2827323"/>
  </w:num>
  <w:num w:numId="5">
    <w:abstractNumId w:val="2827324"/>
  </w:num>
  <w:num w:numId="6">
    <w:abstractNumId w:val="2827325"/>
  </w:num>
  <w:num w:numId="7">
    <w:abstractNumId w:val="2827326"/>
  </w:num>
  <w:num w:numId="8">
    <w:abstractNumId w:val="2827327"/>
  </w:num>
  <w:num w:numId="9">
    <w:abstractNumId w:val="2827328"/>
  </w:num>
  <w:num w:numId="10">
    <w:abstractNumId w:val="2827329"/>
  </w:num>
  <w:num w:numId="11">
    <w:abstractNumId w:val="2827330"/>
  </w:num>
  <w:num w:numId="12">
    <w:abstractNumId w:val="2827331"/>
  </w:num>
  <w:num w:numId="13">
    <w:abstractNumId w:val="2827332"/>
  </w:num>
  <w:num w:numId="14">
    <w:abstractNumId w:val="2827333"/>
  </w:num>
  <w:num w:numId="15">
    <w:abstractNumId w:val="2827334"/>
  </w:num>
  <w:num w:numId="16">
    <w:abstractNumId w:val="2827335"/>
  </w:num>
  <w:num w:numId="17">
    <w:abstractNumId w:val="2827336"/>
  </w:num>
  <w:num w:numId="18">
    <w:abstractNumId w:val="2827337"/>
  </w:num>
  <w:num w:numId="19">
    <w:abstractNumId w:val="2827338"/>
  </w:num>
  <w:num w:numId="20">
    <w:abstractNumId w:val="2827339"/>
  </w:num>
  <w:num w:numId="21">
    <w:abstractNumId w:val="2827340"/>
  </w:num>
  <w:num w:numId="22">
    <w:abstractNumId w:val="2827341"/>
  </w:num>
  <w:num w:numId="23">
    <w:abstractNumId w:val="2827342"/>
  </w:num>
  <w:num w:numId="24">
    <w:abstractNumId w:val="2827343"/>
  </w:num>
  <w:num w:numId="25">
    <w:abstractNumId w:val="2827344"/>
  </w:num>
  <w:num w:numId="26">
    <w:abstractNumId w:val="2827345"/>
  </w:num>
  <w:num w:numId="27">
    <w:abstractNumId w:val="2827346"/>
  </w:num>
  <w:num w:numId="28">
    <w:abstractNumId w:val="2827347"/>
  </w:num>
  <w:num w:numId="29">
    <w:abstractNumId w:val="2827348"/>
  </w:num>
  <w:num w:numId="30">
    <w:abstractNumId w:val="2827349"/>
  </w:num>
  <w:num w:numId="31">
    <w:abstractNumId w:val="2827350"/>
  </w:num>
  <w:num w:numId="32">
    <w:abstractNumId w:val="2827351"/>
  </w:num>
  <w:num w:numId="33">
    <w:abstractNumId w:val="2827352"/>
  </w:num>
  <w:num w:numId="34">
    <w:abstractNumId w:val="2827353"/>
  </w:num>
  <w:num w:numId="35">
    <w:abstractNumId w:val="2827354"/>
  </w:num>
  <w:num w:numId="36">
    <w:abstractNumId w:val="2827355"/>
  </w:num>
  <w:num w:numId="37">
    <w:abstractNumId w:val="2827356"/>
  </w:num>
  <w:num w:numId="38">
    <w:abstractNumId w:val="2827357"/>
  </w:num>
  <w:num w:numId="39">
    <w:abstractNumId w:val="2827358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numbering.xml" Type="http://schemas.openxmlformats.org/officeDocument/2006/relationships/numbering"/><Relationship Id="rId5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2026-06-29T15:07:56Z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{"Label":"1","ContentProducer":"001191110102MACQD9K64010000","ProduceID":"7656834321797876700","ReservedCode1":"","ContentPropagator":"","PropagateID":"","ReservedCode2":""}</vt:lpwstr>
  </property>
</Properties>
</file>