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480" w:after="480" w:line="288" w:lineRule="auto"/>
        <w:ind w:left="0"/>
      </w:pPr>
      <w:r>
        <w:rPr>
          <w:rFonts w:eastAsia="等线" w:ascii="Arial" w:cs="Arial" w:hAnsi="Arial"/>
          <w:b w:val="true"/>
          <w:sz w:val="52"/>
        </w:rPr>
        <w:t>高中英语教学反思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从教多年，结合新课标要求、日常课堂实践与学生学情，我对自身高中英语教学工作进行全面复盘反思，梳理现存问题并明确后续改进方向。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0" w:id="0"/>
      <w:r>
        <w:rPr>
          <w:rFonts w:eastAsia="等线" w:ascii="Arial" w:cs="Arial" w:hAnsi="Arial"/>
          <w:b w:val="true"/>
          <w:sz w:val="32"/>
        </w:rPr>
        <w:t>一、教学工作中的可取之处</w:t>
      </w:r>
      <w:bookmarkEnd w:id="0"/>
    </w:p>
    <w:p>
      <w:pPr>
        <w:numPr>
          <w:numId w:val="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立足核心素养，兼顾语言与育人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英语兼具工具性与人文性，课堂上我不再单纯讲解单词、语法、刷题应试，而是深挖文本德育素材。在人物、文化、环保、家国主题课文中，引导学生对比中外文化，学会用英语讲述中国故事，把文化自信、拼搏精神、责任担当自然融入课堂，落实立德树人目标。</w:t>
      </w:r>
    </w:p>
    <w:p>
      <w:pPr>
        <w:numPr>
          <w:numId w:val="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分层教学落地，兼顾不同层次学生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班级学生英语基础差距较大，日常教学实行分层设计：课堂提问分层，基础题交给学困生巩固信心，思辨类问题交由优等生拓展；作业分为基础背诵、句式仿写、课外阅读三类，不搞一刀切，尽可能让每位学生学有所获。</w:t>
      </w:r>
    </w:p>
    <w:p>
      <w:pPr>
        <w:numPr>
          <w:numId w:val="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丰富课堂活动，弱化满堂灌模式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阅读课采用略读、查读、精读三步阅读法，借助表格、思维导图梳理语篇；听说课设置小组对话、观点辩论、情景角色扮演；写作课搭建句式模板、开展互评互改，以任务驱动代替单向讲授，提升学生课堂参与感。</w:t>
      </w:r>
    </w:p>
    <w:p>
      <w:pPr>
        <w:numPr>
          <w:numId w:val="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重视学情跟踪，做好课后辅导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针对单词薄弱、阅读畏难、写作无话可说三类学生建立简易跟踪记录，利用课间、自习开展一对一答疑，疏导学生英语学习焦虑，帮助学困生拆解学习难点，逐步降低畏难情绪。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1" w:id="1"/>
      <w:r>
        <w:rPr>
          <w:rFonts w:eastAsia="等线" w:ascii="Arial" w:cs="Arial" w:hAnsi="Arial"/>
          <w:b w:val="true"/>
          <w:sz w:val="32"/>
        </w:rPr>
        <w:t>二、教学现存突出问题</w:t>
      </w:r>
      <w:bookmarkEnd w:id="1"/>
    </w:p>
    <w:p>
      <w:pPr>
        <w:numPr>
          <w:numId w:val="5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应试思维仍有残留，素养课堂深度不足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面对高考压力，部分课时依旧偏重题型训练、答题技巧，对语篇逻辑、批判性思维挖掘不够。有时为赶教学进度，压缩学生自主讨论、口头表达时间，学生 “输入多、输出少”，书面、口语运用能力提升缓慢。</w:t>
      </w:r>
    </w:p>
    <w:p>
      <w:pPr>
        <w:numPr>
          <w:numId w:val="6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长难句与语法教学形式单一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语法、长难句讲解多以教师板书分析为主，缺少学生自主拆解、小组探究活动。不少学生只会机械记规则，不能灵活运用于阅读与写作，遇到复杂句式依旧理解卡顿。</w:t>
      </w:r>
    </w:p>
    <w:p>
      <w:pPr>
        <w:numPr>
          <w:numId w:val="7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课堂活动效率把控不足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小组讨论、合作探究环节容易出现两极分化：优等生主导发言，内向、基础薄弱学生沉默旁观；活动时间把控不准，常出现前松后紧，收尾总结仓促，知识点巩固不到位。</w:t>
      </w:r>
    </w:p>
    <w:p>
      <w:pPr>
        <w:numPr>
          <w:numId w:val="8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课后拓展落实不到位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布置的英文读物、时事素材积累、口语打卡等拓展作业，缺乏配套检查与反馈机制，多数学生仅完成书面基础作业，课外阅读、语言积累流于形式。</w:t>
      </w:r>
    </w:p>
    <w:p>
      <w:pPr>
        <w:numPr>
          <w:numId w:val="9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个人专业提升节奏较慢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日常忙于备课、批改、补差，主动研读新课标、观摩优质公开课、学习新型教学方法的时间不足，教学模式固化，创新教学设计较少。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2" w:id="2"/>
      <w:r>
        <w:rPr>
          <w:rFonts w:eastAsia="等线" w:ascii="Arial" w:cs="Arial" w:hAnsi="Arial"/>
          <w:b w:val="true"/>
          <w:sz w:val="32"/>
        </w:rPr>
        <w:t>三、今后改进措施与努力方向</w:t>
      </w:r>
      <w:bookmarkEnd w:id="2"/>
    </w:p>
    <w:p>
      <w:pPr>
        <w:numPr>
          <w:numId w:val="10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转变教学观念，平衡应试与素养培养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坚持以语篇为核心设计课堂，减少机械刷题，多设计思辨类问题，引导学生分析作者态度、文本内涵。合理分配课堂时间，保障学生说、读、写输出环节，做到以读促思、以思促写，同步提升应试能力与综合语言素养。</w:t>
      </w:r>
    </w:p>
    <w:p>
      <w:pPr>
        <w:numPr>
          <w:numId w:val="11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优化语法、长难句教学模式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改变单一讲授模式，设计句式拆分小游戏、句子改写、对比辨析等课堂活动，让学生自主发现语法规律。结合阅读原文例句讲解，做到 “在语境中学语法，在语篇中用语法”，强化灵活运用。</w:t>
      </w:r>
    </w:p>
    <w:p>
      <w:pPr>
        <w:numPr>
          <w:numId w:val="12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优化小组活动，实现全员参与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细化小组分工，设置记录员、发言人、补充员，倒逼每位学生参与思考；设计低门槛基础问题，鼓励学困生开口；严格规划活动时长，预留充足时间总结梳理，保证活动实效。</w:t>
      </w:r>
    </w:p>
    <w:p>
      <w:pPr>
        <w:numPr>
          <w:numId w:val="13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完善课后作业闭环管理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简化低效书面作业，丰富积累类、表达类任务；建立定期抽查、课堂分享机制，每周预留几分钟展示学生课外阅读、英文观点，调动学生自主积累的积极性。持续落实分层辅导，精准帮扶薄弱学生。</w:t>
      </w:r>
    </w:p>
    <w:p>
      <w:pPr>
        <w:numPr>
          <w:numId w:val="14"/>
        </w:num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b w:val="true"/>
          <w:sz w:val="22"/>
        </w:rPr>
        <w:t>坚持终身学习，提升专业能力</w:t>
      </w:r>
      <w:r>
        <w:rPr>
          <w:rFonts w:eastAsia="等线" w:ascii="Arial" w:cs="Arial" w:hAnsi="Arial"/>
          <w:sz w:val="22"/>
        </w:rPr>
        <w:br/>
      </w:r>
      <w:r>
        <w:rPr>
          <w:rFonts w:eastAsia="等线" w:ascii="Arial" w:cs="Arial" w:hAnsi="Arial"/>
          <w:sz w:val="22"/>
        </w:rPr>
        <w:t>主动参与校内教研、线上优质课学习，借鉴思维导图、项目式学习等新式教学手段；定期撰写教学反思，记录课堂优缺点，打磨教学设计；主动研究新高考试卷命题导向，让课堂教学贴合新课标、新高考要求。</w:t>
      </w:r>
    </w:p>
    <w:p>
      <w:pPr>
        <w:pStyle w:val="2"/>
        <w:spacing w:before="320" w:after="120" w:line="288" w:lineRule="auto"/>
        <w:ind w:left="0"/>
        <w:jc w:val="left"/>
        <w:outlineLvl w:val="1"/>
      </w:pPr>
      <w:bookmarkStart w:name="heading_3" w:id="3"/>
      <w:r>
        <w:rPr>
          <w:rFonts w:eastAsia="等线" w:ascii="Arial" w:cs="Arial" w:hAnsi="Arial"/>
          <w:b w:val="true"/>
          <w:sz w:val="32"/>
        </w:rPr>
        <w:t>四、总结</w:t>
      </w:r>
      <w:bookmarkEnd w:id="3"/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高中英语教学是教书与育人并行的长期修行。今后我会持续正视自身短板，跳出固化教学模式，立足学生成长需求，打造有温度、有思维、有文化的英语课堂，在夯实学生英语成绩的同时，培养学生国际视野与家国情怀，努力成为符合新时代要求的英语教师。</w:t>
      </w:r>
    </w:p>
    <w:p>
      <w:pPr>
        <w:spacing w:before="120" w:after="120" w:line="288" w:lineRule="auto"/>
        <w:ind w:left="0"/>
        <w:jc w:val="left"/>
      </w:pPr>
      <w:r>
        <w:rPr>
          <w:rFonts w:eastAsia="等线" w:ascii="Arial" w:cs="Arial" w:hAnsi="Arial"/>
          <w:sz w:val="22"/>
        </w:rPr>
        <w:t>|（注：部分内容可能由 AI 生成）</w:t>
      </w:r>
    </w:p>
    <w:sectPr>
      <w:footerReference w:type="default" r:id="rId3"/>
      <w:headerReference w:type="default" r:id="rId5"/>
      <w:pgSz w:orient="portrait" w:h="16840" w:w="11905"/>
    </w:sectPr>
  </w:body>
</w:document>
</file>

<file path=word/footer1.xml><?xml version="1.0" encoding="utf-8"?>
<w:ftr xmlns:w="http://schemas.openxmlformats.org/wordprocessingml/2006/main">
  <w:p/>
</w:ftr>
</file>

<file path=word/header1.xml><?xml version="1.0" encoding="utf-8"?>
<w:hdr xmlns:w="http://schemas.openxmlformats.org/wordprocessingml/2006/main">
  <w:p/>
</w:hdr>
</file>

<file path=word/numbering.xml><?xml version="1.0" encoding="utf-8"?>
<w:numbering xmlns:w="http://schemas.openxmlformats.org/wordprocessingml/2006/main">
  <w:abstractNum w:abstractNumId="321373">
    <w:lvl>
      <w:start w:val="1"/>
      <w:numFmt w:val="decimal"/>
      <w:suff w:val="tab"/>
      <w:lvlText w:val="%1."/>
      <w:rPr>
        <w:color w:val="3370ff"/>
      </w:rPr>
    </w:lvl>
  </w:abstractNum>
  <w:abstractNum w:abstractNumId="321374">
    <w:lvl>
      <w:start w:val="2"/>
      <w:numFmt w:val="decimal"/>
      <w:suff w:val="tab"/>
      <w:lvlText w:val="%1."/>
      <w:rPr>
        <w:color w:val="3370ff"/>
      </w:rPr>
    </w:lvl>
  </w:abstractNum>
  <w:abstractNum w:abstractNumId="321375">
    <w:lvl>
      <w:start w:val="3"/>
      <w:numFmt w:val="decimal"/>
      <w:suff w:val="tab"/>
      <w:lvlText w:val="%1."/>
      <w:rPr>
        <w:color w:val="3370ff"/>
      </w:rPr>
    </w:lvl>
  </w:abstractNum>
  <w:abstractNum w:abstractNumId="321376">
    <w:lvl>
      <w:start w:val="4"/>
      <w:numFmt w:val="decimal"/>
      <w:suff w:val="tab"/>
      <w:lvlText w:val="%1."/>
      <w:rPr>
        <w:color w:val="3370ff"/>
      </w:rPr>
    </w:lvl>
  </w:abstractNum>
  <w:abstractNum w:abstractNumId="321377">
    <w:lvl>
      <w:start w:val="1"/>
      <w:numFmt w:val="decimal"/>
      <w:suff w:val="tab"/>
      <w:lvlText w:val="%1."/>
      <w:rPr>
        <w:color w:val="3370ff"/>
      </w:rPr>
    </w:lvl>
  </w:abstractNum>
  <w:abstractNum w:abstractNumId="321378">
    <w:lvl>
      <w:start w:val="2"/>
      <w:numFmt w:val="decimal"/>
      <w:suff w:val="tab"/>
      <w:lvlText w:val="%1."/>
      <w:rPr>
        <w:color w:val="3370ff"/>
      </w:rPr>
    </w:lvl>
  </w:abstractNum>
  <w:abstractNum w:abstractNumId="321379">
    <w:lvl>
      <w:start w:val="3"/>
      <w:numFmt w:val="decimal"/>
      <w:suff w:val="tab"/>
      <w:lvlText w:val="%1."/>
      <w:rPr>
        <w:color w:val="3370ff"/>
      </w:rPr>
    </w:lvl>
  </w:abstractNum>
  <w:abstractNum w:abstractNumId="321380">
    <w:lvl>
      <w:start w:val="4"/>
      <w:numFmt w:val="decimal"/>
      <w:suff w:val="tab"/>
      <w:lvlText w:val="%1."/>
      <w:rPr>
        <w:color w:val="3370ff"/>
      </w:rPr>
    </w:lvl>
  </w:abstractNum>
  <w:abstractNum w:abstractNumId="321381">
    <w:lvl>
      <w:start w:val="5"/>
      <w:numFmt w:val="decimal"/>
      <w:suff w:val="tab"/>
      <w:lvlText w:val="%1."/>
      <w:rPr>
        <w:color w:val="3370ff"/>
      </w:rPr>
    </w:lvl>
  </w:abstractNum>
  <w:abstractNum w:abstractNumId="321382">
    <w:lvl>
      <w:start w:val="1"/>
      <w:numFmt w:val="decimal"/>
      <w:suff w:val="tab"/>
      <w:lvlText w:val="%1."/>
      <w:rPr>
        <w:color w:val="3370ff"/>
      </w:rPr>
    </w:lvl>
  </w:abstractNum>
  <w:abstractNum w:abstractNumId="321383">
    <w:lvl>
      <w:start w:val="2"/>
      <w:numFmt w:val="decimal"/>
      <w:suff w:val="tab"/>
      <w:lvlText w:val="%1."/>
      <w:rPr>
        <w:color w:val="3370ff"/>
      </w:rPr>
    </w:lvl>
  </w:abstractNum>
  <w:abstractNum w:abstractNumId="321384">
    <w:lvl>
      <w:start w:val="3"/>
      <w:numFmt w:val="decimal"/>
      <w:suff w:val="tab"/>
      <w:lvlText w:val="%1."/>
      <w:rPr>
        <w:color w:val="3370ff"/>
      </w:rPr>
    </w:lvl>
  </w:abstractNum>
  <w:abstractNum w:abstractNumId="321385">
    <w:lvl>
      <w:start w:val="4"/>
      <w:numFmt w:val="decimal"/>
      <w:suff w:val="tab"/>
      <w:lvlText w:val="%1."/>
      <w:rPr>
        <w:color w:val="3370ff"/>
      </w:rPr>
    </w:lvl>
  </w:abstractNum>
  <w:abstractNum w:abstractNumId="321386">
    <w:lvl>
      <w:start w:val="5"/>
      <w:numFmt w:val="decimal"/>
      <w:suff w:val="tab"/>
      <w:lvlText w:val="%1."/>
      <w:rPr>
        <w:color w:val="3370ff"/>
      </w:rPr>
    </w:lvl>
  </w:abstractNum>
  <w:num w:numId="1">
    <w:abstractNumId w:val="321373"/>
  </w:num>
  <w:num w:numId="2">
    <w:abstractNumId w:val="321374"/>
  </w:num>
  <w:num w:numId="3">
    <w:abstractNumId w:val="321375"/>
  </w:num>
  <w:num w:numId="4">
    <w:abstractNumId w:val="321376"/>
  </w:num>
  <w:num w:numId="5">
    <w:abstractNumId w:val="321377"/>
  </w:num>
  <w:num w:numId="6">
    <w:abstractNumId w:val="321378"/>
  </w:num>
  <w:num w:numId="7">
    <w:abstractNumId w:val="321379"/>
  </w:num>
  <w:num w:numId="8">
    <w:abstractNumId w:val="321380"/>
  </w:num>
  <w:num w:numId="9">
    <w:abstractNumId w:val="321381"/>
  </w:num>
  <w:num w:numId="10">
    <w:abstractNumId w:val="321382"/>
  </w:num>
  <w:num w:numId="11">
    <w:abstractNumId w:val="321383"/>
  </w:num>
  <w:num w:numId="12">
    <w:abstractNumId w:val="321384"/>
  </w:num>
  <w:num w:numId="13">
    <w:abstractNumId w:val="321385"/>
  </w:num>
  <w:num w:numId="14">
    <w:abstractNumId w:val="321386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styles.xml" Type="http://schemas.openxmlformats.org/officeDocument/2006/relationships/styles"/><Relationship Id="rId3" Target="footer1.xml" Type="http://schemas.openxmlformats.org/officeDocument/2006/relationships/footer"/><Relationship Id="rId4" Target="numbering.xml" Type="http://schemas.openxmlformats.org/officeDocument/2006/relationships/numbering"/><Relationship Id="rId5" Target="header1.xml" Type="http://schemas.openxmlformats.org/officeDocument/2006/relationships/head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2026-06-29T15:51:01Z</dcterms:created>
  <dc:creator>Apache POI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{"Label":"1","ContentProducer":"001191110102MACQD9K64010000","ProduceID":"7656845419615488984","ReservedCode1":"","ContentPropagator":"","PropagateID":"","ReservedCode2":""}</vt:lpwstr>
  </property>
</Properties>
</file>