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89C93">
      <w:pPr>
        <w:ind w:firstLine="803" w:firstLineChars="200"/>
        <w:rPr>
          <w:rFonts w:hint="eastAsia" w:ascii="黑体" w:hAnsi="黑体" w:eastAsia="黑体" w:cs="黑体"/>
          <w:b/>
          <w:bCs/>
          <w:spacing w:val="-2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20"/>
          <w:sz w:val="44"/>
          <w:szCs w:val="44"/>
        </w:rPr>
        <w:t>2026</w:t>
      </w:r>
      <w:r>
        <w:rPr>
          <w:rFonts w:hint="eastAsia" w:ascii="黑体" w:hAnsi="黑体" w:eastAsia="黑体" w:cs="黑体"/>
          <w:b/>
          <w:bCs/>
          <w:spacing w:val="-20"/>
          <w:sz w:val="44"/>
          <w:szCs w:val="44"/>
          <w:lang w:val="en-US" w:eastAsia="zh-CN"/>
        </w:rPr>
        <w:t>-</w:t>
      </w:r>
      <w:r>
        <w:rPr>
          <w:rFonts w:hint="eastAsia" w:ascii="黑体" w:hAnsi="黑体" w:eastAsia="黑体" w:cs="黑体"/>
          <w:b/>
          <w:bCs/>
          <w:spacing w:val="-20"/>
          <w:sz w:val="44"/>
          <w:szCs w:val="44"/>
        </w:rPr>
        <w:t>2027学年度上学期校本培训计划</w:t>
      </w:r>
    </w:p>
    <w:p w14:paraId="65378205">
      <w:pPr>
        <w:ind w:firstLine="2813" w:firstLineChars="1000"/>
        <w:rPr>
          <w:rFonts w:hint="eastAsia" w:ascii="楷体" w:hAnsi="楷体" w:eastAsia="楷体" w:cs="楷体"/>
          <w:b/>
          <w:bCs/>
          <w:spacing w:val="-20"/>
          <w:sz w:val="32"/>
          <w:szCs w:val="32"/>
          <w:lang w:val="en-US"/>
        </w:rPr>
      </w:pPr>
      <w:r>
        <w:rPr>
          <w:rFonts w:hint="eastAsia" w:ascii="楷体" w:hAnsi="楷体" w:eastAsia="楷体" w:cs="楷体"/>
          <w:b/>
          <w:bCs/>
          <w:spacing w:val="-20"/>
          <w:sz w:val="32"/>
          <w:szCs w:val="32"/>
          <w:lang w:val="en-US" w:eastAsia="zh-CN"/>
        </w:rPr>
        <w:t>兰西县第四小学校</w:t>
      </w:r>
    </w:p>
    <w:p w14:paraId="427AA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一、指导思想</w:t>
      </w:r>
    </w:p>
    <w:p w14:paraId="0F26E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《教育强国建设规划纲要（2024—2035年）》为引领，深入贯彻落实新课标（2022年版2025年修订）精神，紧扣黑龙江省"数字化赋能教师发展行动"部署要求，立足本校教师队伍实际，以"精准培训、分层培养、数字赋能、实践导向"为原则，聚焦课堂教学质量提升与教师专业素养全面发展，构建"全员覆盖、分层推进、研训一体"的校本培训体系，为学校教育教学高质量发展提供坚实师资保障。</w:t>
      </w:r>
    </w:p>
    <w:p w14:paraId="0C831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二、培训目标</w:t>
      </w:r>
    </w:p>
    <w:p w14:paraId="3BA6D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（一）基础目标</w:t>
      </w:r>
    </w:p>
    <w:p w14:paraId="24F83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师德修养：全体教师完成不少于10学时的师德师风专题学习，强化教育家精神内化，签订师德承诺书，实现师德考核全覆盖。</w:t>
      </w:r>
    </w:p>
    <w:p w14:paraId="742AE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数字素养：全员能独立运用国家中小学智慧教育平台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进行学习借鉴，</w:t>
      </w:r>
      <w:r>
        <w:rPr>
          <w:rFonts w:hint="eastAsia" w:ascii="仿宋" w:hAnsi="仿宋" w:eastAsia="仿宋" w:cs="仿宋"/>
          <w:sz w:val="32"/>
          <w:szCs w:val="32"/>
        </w:rPr>
        <w:t>开展日常教学。</w:t>
      </w:r>
    </w:p>
    <w:p w14:paraId="1DA83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课标落地：深入理解新课标修订要点，能在教学设计中体现核心素养导向，每学科至少完成1个跨学科主题学习单元的设计与实施。</w:t>
      </w:r>
    </w:p>
    <w:p w14:paraId="3DF6D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教学常规：规范备课、上课、作业设计、学业评价等各环节标准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提升教学评一致性水平。</w:t>
      </w:r>
    </w:p>
    <w:p w14:paraId="317B1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德育能力：全员掌握班级常规管理策略与学生心理健康识别与疏导的基本方法，能独立应对常见班级突发事件。</w:t>
      </w:r>
    </w:p>
    <w:p w14:paraId="499F1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（二）发展目标</w:t>
      </w:r>
    </w:p>
    <w:p w14:paraId="2CBD4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新教师（教龄3年以内）：通过"青蓝工程"师徒结对，实现"一年合格、两年胜任、三年骨干"的成长阶梯，重点突破课堂组织、教材解读、家校沟通三项基本功。</w:t>
      </w:r>
    </w:p>
    <w:p w14:paraId="44CE3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骨干教师（教龄4—15年）：承担校级及以上示范课、专题讲座任务，参与或主持区级以上课题研究，形成个人教学风格与特色课例。</w:t>
      </w:r>
    </w:p>
    <w:p w14:paraId="7A0AA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领衔教师（区级名师、学科带头人）：牵头校本教研项目，带领团队开展主题式课例研究，输出可推广的教学成果与经验。</w:t>
      </w:r>
    </w:p>
    <w:p w14:paraId="423F2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三、培训内容</w:t>
      </w:r>
    </w:p>
    <w:p w14:paraId="0CB01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（一）师德师风与教育家精神</w:t>
      </w:r>
    </w:p>
    <w:p w14:paraId="286EC6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开学初集中学习《新时代中小学教师职业行为十项准则》及最新师德违规典型案例通报，开展警示教育。</w:t>
      </w:r>
    </w:p>
    <w:p w14:paraId="63EFA1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每月一次"教育家精神大家谈"微论坛，由骨干教师轮流主讲，分享教育叙事与育人感悟。</w:t>
      </w:r>
    </w:p>
    <w:p w14:paraId="77BF4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学期末组织师德考核，结合学生评教、家长反馈、同事互评等多元维度综合评定。</w:t>
      </w:r>
    </w:p>
    <w:p w14:paraId="74E85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（二）学科教学与课标落地</w:t>
      </w:r>
    </w:p>
    <w:p w14:paraId="02DEF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新课标深度研读：以教研组为单位，逐章学习本学科新课标修订内容，重点研讨核心素养在课时目标中的转化路径。</w:t>
      </w:r>
    </w:p>
    <w:p w14:paraId="36C8E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跨学科主题学习专题：邀请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进修校</w:t>
      </w:r>
      <w:r>
        <w:rPr>
          <w:rFonts w:hint="eastAsia" w:ascii="仿宋" w:hAnsi="仿宋" w:eastAsia="仿宋" w:cs="仿宋"/>
          <w:sz w:val="32"/>
          <w:szCs w:val="32"/>
        </w:rPr>
        <w:t>教研员或专家开展2次专题讲座，各教研组完成至少1个跨学科主题学习方案设计，并在校内展示交流。</w:t>
      </w:r>
    </w:p>
    <w:p w14:paraId="31D1F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课堂教学技能实训：聚焦"教学评一致性"，开展"备课—上课—观课—议课"闭环研修。每位教师每学期至少完成1次校内公开课，教研组使用统一课堂观察量表进行诊断性评课。</w:t>
      </w:r>
    </w:p>
    <w:p w14:paraId="16CDE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作业设计与学业评价：学习"双减"背景下高质量作业设计策略，各学科组编制一套分层作业样例，建立校本作业资源库。</w:t>
      </w:r>
    </w:p>
    <w:p w14:paraId="2BAF1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（三）德育管理与班级建设</w:t>
      </w:r>
    </w:p>
    <w:p w14:paraId="641C6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开学初班主任工作：围绕班级文化建设、班干部培养、家校沟通技巧开展实操培训。</w:t>
      </w:r>
    </w:p>
    <w:p w14:paraId="0AAF6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心理健康教育专题：邀请心理专家开展学生常见心理问题识别与干预培训，班主任完成1个典型个案的跟踪记录与反思报告。</w:t>
      </w:r>
    </w:p>
    <w:p w14:paraId="1974D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每月一次班主任例会，以"案例会诊"形式研讨当月班级管理中的真实问题。</w:t>
      </w:r>
    </w:p>
    <w:p w14:paraId="409F0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（四）数字素养与AI赋能教学</w:t>
      </w:r>
    </w:p>
    <w:p w14:paraId="7BC53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AI教学工具实操培训：分两期进行，第一期为基础操作（AI辅助备课、智能组卷、学情数据分析），第二期为进阶应用（AI个性化学习路径设计、智能评价反馈）。</w:t>
      </w:r>
    </w:p>
    <w:p w14:paraId="1FA37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数字化教学课例展示：各教研组推荐1—2节运用数字工具的公开课，全校观摩研讨，评选"数字赋能优质课"。</w:t>
      </w:r>
    </w:p>
    <w:p w14:paraId="2078E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（五）特色办学与校本课程</w:t>
      </w:r>
    </w:p>
    <w:p w14:paraId="09299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结合本校办学特色（如传统文化、科技创新、艺体教育等），组织教师参与校本课程开发与实施培训。</w:t>
      </w:r>
    </w:p>
    <w:p w14:paraId="0A5C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4087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邀请校外专家或本校特色课程骨干教师开展专题工作坊，形成至少1门校本课程的学期实施方案。</w:t>
      </w:r>
    </w:p>
    <w:p w14:paraId="4E635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四、月工作安排</w:t>
      </w:r>
    </w:p>
    <w:p w14:paraId="23B13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九月：开学初师德集中学习与承诺书签订；新课标研读启动；青蓝工程师徒结对仪式；AI基础操作第一期培训；各教研组制定学期教研计划与跨学科主题学习选题。</w:t>
      </w:r>
    </w:p>
    <w:p w14:paraId="75058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十月：新课标分学科深度研讨；新教师汇报课启动；跨学科主题学习交流。</w:t>
      </w:r>
    </w:p>
    <w:p w14:paraId="2F847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十一月：骨干教师示范课展示；数字化教学课例全校观摩；心理健康教育专题培训；作业设计校本资源库中期验收；各教研组跨学科主题学习课堂实践。</w:t>
      </w:r>
    </w:p>
    <w:p w14:paraId="0B9F9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十二月：领衔教师专题讲座；数字化优质课评选；班主任工作坊（期末班级管理与家校沟通专题）；校本课程学期成果展示筹备；各层级教师成长档案整理。</w:t>
      </w:r>
    </w:p>
    <w:p w14:paraId="0934A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一月：师德期末考核；教师个人学期培训总结与反思报告提交；优秀公开课、优秀课例、优秀培训心得评选；下学期培训需求调研；学期培训档案归档。</w:t>
      </w:r>
    </w:p>
    <w:p w14:paraId="253A5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五、培训方式与组织保障</w:t>
      </w:r>
    </w:p>
    <w:p w14:paraId="30CFE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（一）培训方式</w:t>
      </w:r>
    </w:p>
    <w:p w14:paraId="48F36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采取"集中培训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个人自学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z w:val="32"/>
          <w:szCs w:val="32"/>
        </w:rPr>
        <w:t>实践锻炼"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位一体模式。集中培训侧重政策传达与通识素养提升；个人自学侧重个性化专业阅读与反思；实践锻炼侧重课堂实操与成果产出。</w:t>
      </w:r>
    </w:p>
    <w:p w14:paraId="1701C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98A2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" w:firstLineChars="1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（二）组织保障</w:t>
      </w:r>
    </w:p>
    <w:p w14:paraId="159BA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成立校本培训工作领导小组，由校长任组长，教学副校长任副组长，教研组长、骨干教师代表为成员，统筹规划与实施全过程。</w:t>
      </w:r>
    </w:p>
    <w:p w14:paraId="3537A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建立教师培训档案，实行"一人一档"，记录每位教师参训学时、学习成果、实践表现等全过程数据。</w:t>
      </w:r>
    </w:p>
    <w:p w14:paraId="6AECA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严格考勤管理，集中培训实行签到制，因公因私缺勤须补课，确保全员参训率不低于95%。</w:t>
      </w:r>
    </w:p>
    <w:p w14:paraId="75C4A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5236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EC8C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B7C4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DA3A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2026年9月2日</w:t>
      </w:r>
    </w:p>
    <w:p w14:paraId="48640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0103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46AA7"/>
    <w:rsid w:val="758E71B3"/>
    <w:rsid w:val="75C6720E"/>
    <w:rsid w:val="7C04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1983</Words>
  <Characters>2018</Characters>
  <Lines>0</Lines>
  <Paragraphs>0</Paragraphs>
  <TotalTime>40</TotalTime>
  <ScaleCrop>false</ScaleCrop>
  <LinksUpToDate>false</LinksUpToDate>
  <CharactersWithSpaces>2018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2026-09-04T01:53:00Z</dcterms:created>
  <dc:creator>WPS_1678088500</dc:creator>
  <cp:lastModifiedBy>WPS_1678088500</cp:lastModifiedBy>
  <cp:lastPrinted>2026-09-04T06:50:00Z</cp:lastPrinted>
  <dcterms:modified xsi:type="dcterms:W3CDTF">2026-09-15T03:06:41Z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E68E7271EE55432F8605671C99F046E4_13</vt:lpwstr>
  </property>
  <property fmtid="{D5CDD505-2E9C-101B-9397-08002B2CF9AE}" pid="4" name="KSOTemplateDocerSaveRecord">
    <vt:lpwstr>eyJoZGlkIjoiNzYyNDE2NjkwODYwZDYwZDI2MDcxOTY2ZjkyZjI1YmUiLCJ1c2VySWQiOiIxNDc4MjQxMTc1In0=</vt:lpwstr>
  </property>
</Properties>
</file>